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bCs/>
          <w:sz w:val="28"/>
          <w:szCs w:val="28"/>
        </w:rPr>
      </w:pPr>
      <w:r>
        <w:rPr>
          <w:rFonts w:hint="eastAsia" w:ascii="宋体" w:hAnsi="宋体" w:eastAsia="宋体" w:cs="宋体"/>
          <w:b/>
          <w:bCs/>
          <w:sz w:val="28"/>
          <w:szCs w:val="28"/>
        </w:rPr>
        <w:t>附件一</w:t>
      </w:r>
    </w:p>
    <w:p>
      <w:pPr>
        <w:rPr>
          <w:rFonts w:hint="default" w:ascii="宋体" w:hAnsi="宋体" w:eastAsia="宋体" w:cs="宋体"/>
          <w:b/>
          <w:bCs/>
          <w:sz w:val="28"/>
          <w:szCs w:val="28"/>
          <w:lang w:val="en-US" w:eastAsia="zh-CN"/>
        </w:rPr>
      </w:pPr>
      <w:r>
        <w:rPr>
          <w:rFonts w:hint="eastAsia" w:ascii="宋体" w:hAnsi="宋体" w:cs="宋体"/>
          <w:b/>
          <w:bCs/>
          <w:sz w:val="28"/>
          <w:szCs w:val="28"/>
          <w:lang w:val="en-US" w:eastAsia="zh-CN"/>
        </w:rPr>
        <w:t>一、采购清单：</w:t>
      </w:r>
    </w:p>
    <w:tbl>
      <w:tblPr>
        <w:tblStyle w:val="5"/>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245"/>
        <w:gridCol w:w="5643"/>
        <w:gridCol w:w="142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0" w:hRule="atLeast"/>
        </w:trPr>
        <w:tc>
          <w:tcPr>
            <w:tcW w:w="749" w:type="pct"/>
            <w:vAlign w:val="center"/>
          </w:tcPr>
          <w:p>
            <w:pPr>
              <w:pStyle w:val="4"/>
              <w:spacing w:before="113" w:line="221" w:lineRule="auto"/>
              <w:ind w:left="247" w:firstLine="230" w:firstLineChars="100"/>
              <w:jc w:val="left"/>
            </w:pPr>
            <w:r>
              <w:rPr>
                <w:spacing w:val="-5"/>
              </w:rPr>
              <w:t>序号</w:t>
            </w:r>
          </w:p>
        </w:tc>
        <w:tc>
          <w:tcPr>
            <w:tcW w:w="3395" w:type="pct"/>
            <w:vAlign w:val="center"/>
          </w:tcPr>
          <w:p>
            <w:pPr>
              <w:pStyle w:val="4"/>
              <w:spacing w:before="114" w:line="219" w:lineRule="auto"/>
              <w:jc w:val="center"/>
              <w:rPr>
                <w:rFonts w:hint="default" w:eastAsia="宋体"/>
                <w:lang w:val="en-US" w:eastAsia="zh-CN"/>
              </w:rPr>
            </w:pPr>
            <w:bookmarkStart w:id="0" w:name="_GoBack"/>
            <w:bookmarkEnd w:id="0"/>
            <w:r>
              <w:rPr>
                <w:rFonts w:hint="eastAsia"/>
                <w:lang w:val="en-US" w:eastAsia="zh-CN"/>
              </w:rPr>
              <w:t>名称</w:t>
            </w:r>
          </w:p>
        </w:tc>
        <w:tc>
          <w:tcPr>
            <w:tcW w:w="855" w:type="pct"/>
            <w:vAlign w:val="center"/>
          </w:tcPr>
          <w:p>
            <w:pPr>
              <w:pStyle w:val="4"/>
              <w:spacing w:before="114" w:line="219" w:lineRule="auto"/>
              <w:ind w:left="319"/>
              <w:jc w:val="left"/>
            </w:pPr>
            <w:r>
              <w:rPr>
                <w:spacing w:val="-6"/>
              </w:rPr>
              <w:t>数量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trPr>
        <w:tc>
          <w:tcPr>
            <w:tcW w:w="749" w:type="pct"/>
            <w:vMerge w:val="restart"/>
            <w:vAlign w:val="center"/>
          </w:tcPr>
          <w:p>
            <w:pPr>
              <w:pStyle w:val="4"/>
              <w:spacing w:before="151" w:line="183" w:lineRule="auto"/>
              <w:ind w:left="433"/>
              <w:jc w:val="left"/>
              <w:rPr>
                <w:rFonts w:hint="eastAsia" w:eastAsia="宋体"/>
                <w:lang w:val="en-US" w:eastAsia="zh-CN"/>
              </w:rPr>
            </w:pPr>
            <w:r>
              <w:rPr>
                <w:rFonts w:hint="eastAsia"/>
                <w:lang w:val="en-US" w:eastAsia="zh-CN"/>
              </w:rPr>
              <w:t>软件</w:t>
            </w:r>
          </w:p>
        </w:tc>
        <w:tc>
          <w:tcPr>
            <w:tcW w:w="3395" w:type="pct"/>
            <w:vAlign w:val="center"/>
          </w:tcPr>
          <w:p>
            <w:pPr>
              <w:pStyle w:val="4"/>
              <w:spacing w:before="112" w:line="220" w:lineRule="auto"/>
              <w:jc w:val="center"/>
            </w:pPr>
            <w:r>
              <w:rPr>
                <w:spacing w:val="-2"/>
              </w:rPr>
              <w:t>远程诊疗平台系统</w:t>
            </w:r>
          </w:p>
        </w:tc>
        <w:tc>
          <w:tcPr>
            <w:tcW w:w="855" w:type="pct"/>
            <w:vAlign w:val="center"/>
          </w:tcPr>
          <w:p>
            <w:pPr>
              <w:pStyle w:val="4"/>
              <w:spacing w:before="112" w:line="220" w:lineRule="auto"/>
              <w:ind w:left="395"/>
              <w:jc w:val="left"/>
            </w:pPr>
            <w:r>
              <w:rPr>
                <w:spacing w:val="-14"/>
              </w:rPr>
              <w:t>1套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trPr>
        <w:tc>
          <w:tcPr>
            <w:tcW w:w="749" w:type="pct"/>
            <w:vMerge w:val="continue"/>
            <w:tcBorders/>
            <w:vAlign w:val="center"/>
          </w:tcPr>
          <w:p>
            <w:pPr>
              <w:pStyle w:val="4"/>
              <w:spacing w:before="149" w:line="183" w:lineRule="auto"/>
              <w:ind w:left="431"/>
              <w:jc w:val="left"/>
            </w:pPr>
          </w:p>
        </w:tc>
        <w:tc>
          <w:tcPr>
            <w:tcW w:w="3395" w:type="pct"/>
            <w:vAlign w:val="center"/>
          </w:tcPr>
          <w:p>
            <w:pPr>
              <w:pStyle w:val="4"/>
              <w:spacing w:before="112" w:line="219" w:lineRule="auto"/>
              <w:jc w:val="center"/>
            </w:pPr>
            <w:r>
              <w:rPr>
                <w:spacing w:val="-1"/>
              </w:rPr>
              <w:t>远程诊疗数据集成平台</w:t>
            </w:r>
          </w:p>
        </w:tc>
        <w:tc>
          <w:tcPr>
            <w:tcW w:w="855" w:type="pct"/>
            <w:vAlign w:val="center"/>
          </w:tcPr>
          <w:p>
            <w:pPr>
              <w:pStyle w:val="4"/>
              <w:spacing w:before="111" w:line="220" w:lineRule="auto"/>
              <w:ind w:left="395"/>
              <w:jc w:val="left"/>
            </w:pPr>
            <w:r>
              <w:rPr>
                <w:spacing w:val="-14"/>
              </w:rPr>
              <w:t>1套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trPr>
        <w:tc>
          <w:tcPr>
            <w:tcW w:w="749" w:type="pct"/>
            <w:vMerge w:val="continue"/>
            <w:tcBorders/>
            <w:vAlign w:val="center"/>
          </w:tcPr>
          <w:p>
            <w:pPr>
              <w:pStyle w:val="4"/>
              <w:spacing w:before="151" w:line="183" w:lineRule="auto"/>
              <w:ind w:left="433"/>
              <w:jc w:val="left"/>
            </w:pPr>
          </w:p>
        </w:tc>
        <w:tc>
          <w:tcPr>
            <w:tcW w:w="3395" w:type="pct"/>
            <w:vAlign w:val="center"/>
          </w:tcPr>
          <w:p>
            <w:pPr>
              <w:pStyle w:val="4"/>
              <w:spacing w:before="113" w:line="219" w:lineRule="auto"/>
              <w:jc w:val="center"/>
            </w:pPr>
            <w:r>
              <w:rPr>
                <w:spacing w:val="-2"/>
              </w:rPr>
              <w:t>远程诊疗终端</w:t>
            </w:r>
          </w:p>
        </w:tc>
        <w:tc>
          <w:tcPr>
            <w:tcW w:w="855" w:type="pct"/>
            <w:vAlign w:val="center"/>
          </w:tcPr>
          <w:p>
            <w:pPr>
              <w:pStyle w:val="4"/>
              <w:spacing w:before="113" w:line="220" w:lineRule="auto"/>
              <w:ind w:left="382"/>
              <w:jc w:val="left"/>
            </w:pPr>
            <w:r>
              <w:rPr>
                <w:rFonts w:hint="eastAsia"/>
                <w:spacing w:val="-8"/>
                <w:lang w:val="en-US" w:eastAsia="zh-CN"/>
              </w:rPr>
              <w:t>1</w:t>
            </w:r>
            <w:r>
              <w:rPr>
                <w:spacing w:val="-8"/>
              </w:rPr>
              <w:t>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trPr>
        <w:tc>
          <w:tcPr>
            <w:tcW w:w="749" w:type="pct"/>
            <w:vMerge w:val="restart"/>
            <w:vAlign w:val="center"/>
          </w:tcPr>
          <w:p>
            <w:pPr>
              <w:pStyle w:val="4"/>
              <w:spacing w:before="151" w:line="183" w:lineRule="auto"/>
              <w:ind w:left="433"/>
              <w:jc w:val="left"/>
              <w:rPr>
                <w:spacing w:val="-2"/>
              </w:rPr>
            </w:pPr>
            <w:r>
              <w:rPr>
                <w:spacing w:val="-2"/>
              </w:rPr>
              <w:t>终</w:t>
            </w:r>
          </w:p>
          <w:p>
            <w:pPr>
              <w:pStyle w:val="4"/>
              <w:spacing w:before="151" w:line="183" w:lineRule="auto"/>
              <w:ind w:left="433"/>
              <w:jc w:val="left"/>
            </w:pPr>
            <w:r>
              <w:rPr>
                <w:spacing w:val="-2"/>
              </w:rPr>
              <w:t>端</w:t>
            </w:r>
          </w:p>
        </w:tc>
        <w:tc>
          <w:tcPr>
            <w:tcW w:w="3395" w:type="pct"/>
            <w:vAlign w:val="center"/>
          </w:tcPr>
          <w:p>
            <w:pPr>
              <w:pStyle w:val="4"/>
              <w:spacing w:before="36" w:line="219" w:lineRule="auto"/>
              <w:ind w:left="47"/>
              <w:jc w:val="center"/>
              <w:rPr>
                <w:rFonts w:ascii="宋体" w:hAnsi="宋体" w:eastAsia="宋体" w:cs="宋体"/>
                <w:snapToGrid w:val="0"/>
                <w:color w:val="000000"/>
                <w:kern w:val="0"/>
                <w:sz w:val="20"/>
                <w:szCs w:val="20"/>
                <w:lang w:val="en-US" w:eastAsia="en-US" w:bidi="ar-SA"/>
              </w:rPr>
            </w:pPr>
            <w:r>
              <w:rPr>
                <w:spacing w:val="-6"/>
              </w:rPr>
              <w:t>主机</w:t>
            </w:r>
          </w:p>
        </w:tc>
        <w:tc>
          <w:tcPr>
            <w:tcW w:w="855" w:type="pct"/>
            <w:vAlign w:val="center"/>
          </w:tcPr>
          <w:p>
            <w:pPr>
              <w:jc w:val="center"/>
              <w:rPr>
                <w:rFonts w:hint="default" w:ascii="Arial" w:hAnsi="Arial" w:eastAsia="宋体" w:cs="Arial"/>
                <w:snapToGrid w:val="0"/>
                <w:color w:val="000000"/>
                <w:kern w:val="0"/>
                <w:sz w:val="21"/>
                <w:szCs w:val="21"/>
                <w:lang w:val="en-US" w:eastAsia="zh-CN" w:bidi="ar-SA"/>
              </w:rPr>
            </w:pPr>
            <w:r>
              <w:rPr>
                <w:rFonts w:hint="eastAsia" w:eastAsia="宋体" w:cs="Arial"/>
                <w:snapToGrid w:val="0"/>
                <w:color w:val="000000"/>
                <w:kern w:val="0"/>
                <w:sz w:val="21"/>
                <w:szCs w:val="21"/>
                <w:lang w:val="en-US" w:eastAsia="zh-CN" w:bidi="ar-SA"/>
              </w:rPr>
              <w:t>1台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trPr>
        <w:tc>
          <w:tcPr>
            <w:tcW w:w="749" w:type="pct"/>
            <w:vMerge w:val="continue"/>
            <w:vAlign w:val="center"/>
          </w:tcPr>
          <w:p>
            <w:pPr>
              <w:pStyle w:val="4"/>
              <w:spacing w:before="151" w:line="183" w:lineRule="auto"/>
              <w:ind w:left="433"/>
              <w:jc w:val="center"/>
            </w:pPr>
          </w:p>
        </w:tc>
        <w:tc>
          <w:tcPr>
            <w:tcW w:w="3395" w:type="pct"/>
            <w:vAlign w:val="center"/>
          </w:tcPr>
          <w:p>
            <w:pPr>
              <w:pStyle w:val="4"/>
              <w:spacing w:before="39" w:line="219" w:lineRule="auto"/>
              <w:ind w:left="49"/>
              <w:jc w:val="center"/>
              <w:rPr>
                <w:rFonts w:ascii="宋体" w:hAnsi="宋体" w:eastAsia="宋体" w:cs="宋体"/>
                <w:snapToGrid w:val="0"/>
                <w:color w:val="000000"/>
                <w:kern w:val="0"/>
                <w:sz w:val="20"/>
                <w:szCs w:val="20"/>
                <w:lang w:val="en-US" w:eastAsia="en-US" w:bidi="ar-SA"/>
              </w:rPr>
            </w:pPr>
            <w:r>
              <w:rPr>
                <w:spacing w:val="-5"/>
              </w:rPr>
              <w:t>打印机</w:t>
            </w:r>
          </w:p>
        </w:tc>
        <w:tc>
          <w:tcPr>
            <w:tcW w:w="855" w:type="pct"/>
            <w:vAlign w:val="center"/>
          </w:tcPr>
          <w:p>
            <w:pPr>
              <w:jc w:val="center"/>
              <w:rPr>
                <w:rFonts w:hint="default" w:ascii="Arial" w:hAnsi="Arial" w:eastAsia="宋体" w:cs="Arial"/>
                <w:snapToGrid w:val="0"/>
                <w:color w:val="000000"/>
                <w:kern w:val="0"/>
                <w:sz w:val="21"/>
                <w:szCs w:val="21"/>
                <w:lang w:val="en-US" w:eastAsia="zh-CN" w:bidi="ar-SA"/>
              </w:rPr>
            </w:pPr>
            <w:r>
              <w:rPr>
                <w:rFonts w:hint="eastAsia" w:eastAsia="宋体" w:cs="Arial"/>
                <w:snapToGrid w:val="0"/>
                <w:color w:val="000000"/>
                <w:kern w:val="0"/>
                <w:sz w:val="21"/>
                <w:szCs w:val="21"/>
                <w:lang w:val="en-US" w:eastAsia="zh-CN" w:bidi="ar-SA"/>
              </w:rPr>
              <w:t>1台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trPr>
        <w:tc>
          <w:tcPr>
            <w:tcW w:w="749" w:type="pct"/>
            <w:vMerge w:val="continue"/>
            <w:vAlign w:val="center"/>
          </w:tcPr>
          <w:p>
            <w:pPr>
              <w:pStyle w:val="4"/>
              <w:spacing w:before="151" w:line="183" w:lineRule="auto"/>
              <w:ind w:left="433"/>
              <w:jc w:val="center"/>
            </w:pPr>
          </w:p>
        </w:tc>
        <w:tc>
          <w:tcPr>
            <w:tcW w:w="3395" w:type="pct"/>
            <w:vAlign w:val="center"/>
          </w:tcPr>
          <w:p>
            <w:pPr>
              <w:pStyle w:val="4"/>
              <w:spacing w:before="40" w:line="219" w:lineRule="auto"/>
              <w:ind w:left="47"/>
              <w:jc w:val="center"/>
              <w:rPr>
                <w:rFonts w:ascii="宋体" w:hAnsi="宋体" w:eastAsia="宋体" w:cs="宋体"/>
                <w:snapToGrid w:val="0"/>
                <w:color w:val="000000"/>
                <w:kern w:val="0"/>
                <w:sz w:val="20"/>
                <w:szCs w:val="20"/>
                <w:lang w:val="en-US" w:eastAsia="en-US" w:bidi="ar-SA"/>
              </w:rPr>
            </w:pPr>
            <w:r>
              <w:rPr>
                <w:spacing w:val="-3"/>
              </w:rPr>
              <w:t>主摄像头</w:t>
            </w:r>
          </w:p>
        </w:tc>
        <w:tc>
          <w:tcPr>
            <w:tcW w:w="855" w:type="pct"/>
            <w:vAlign w:val="center"/>
          </w:tcPr>
          <w:p>
            <w:pPr>
              <w:jc w:val="center"/>
              <w:rPr>
                <w:rFonts w:hint="default" w:ascii="Arial" w:hAnsi="Arial" w:eastAsia="宋体" w:cs="Arial"/>
                <w:snapToGrid w:val="0"/>
                <w:color w:val="000000"/>
                <w:kern w:val="0"/>
                <w:sz w:val="21"/>
                <w:szCs w:val="21"/>
                <w:lang w:val="en-US" w:eastAsia="zh-CN" w:bidi="ar-SA"/>
              </w:rPr>
            </w:pPr>
            <w:r>
              <w:rPr>
                <w:rFonts w:hint="eastAsia" w:eastAsia="宋体" w:cs="Arial"/>
                <w:snapToGrid w:val="0"/>
                <w:color w:val="000000"/>
                <w:kern w:val="0"/>
                <w:sz w:val="21"/>
                <w:szCs w:val="21"/>
                <w:lang w:val="en-US" w:eastAsia="zh-CN" w:bidi="ar-SA"/>
              </w:rPr>
              <w:t>1个</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trPr>
        <w:tc>
          <w:tcPr>
            <w:tcW w:w="749" w:type="pct"/>
            <w:vMerge w:val="continue"/>
            <w:vAlign w:val="top"/>
          </w:tcPr>
          <w:p>
            <w:pPr>
              <w:pStyle w:val="4"/>
              <w:spacing w:before="151" w:line="183" w:lineRule="auto"/>
              <w:ind w:left="433"/>
            </w:pPr>
          </w:p>
        </w:tc>
        <w:tc>
          <w:tcPr>
            <w:tcW w:w="3395" w:type="pct"/>
            <w:vAlign w:val="top"/>
          </w:tcPr>
          <w:p>
            <w:pPr>
              <w:pStyle w:val="4"/>
              <w:spacing w:before="226" w:line="221" w:lineRule="auto"/>
              <w:ind w:left="58" w:leftChars="0"/>
              <w:jc w:val="center"/>
              <w:rPr>
                <w:rFonts w:ascii="宋体" w:hAnsi="宋体" w:eastAsia="宋体" w:cs="宋体"/>
                <w:snapToGrid w:val="0"/>
                <w:color w:val="000000"/>
                <w:kern w:val="0"/>
                <w:sz w:val="24"/>
                <w:szCs w:val="24"/>
                <w:lang w:val="en-US" w:eastAsia="en-US" w:bidi="ar-SA"/>
              </w:rPr>
            </w:pPr>
            <w:r>
              <w:rPr>
                <w:spacing w:val="-8"/>
              </w:rPr>
              <w:t>听诊器</w:t>
            </w:r>
          </w:p>
        </w:tc>
        <w:tc>
          <w:tcPr>
            <w:tcW w:w="855" w:type="pct"/>
            <w:vAlign w:val="center"/>
          </w:tcPr>
          <w:p>
            <w:pPr>
              <w:jc w:val="center"/>
              <w:rPr>
                <w:rFonts w:hint="default" w:ascii="Arial" w:hAnsi="Arial" w:eastAsia="宋体" w:cs="Arial"/>
                <w:snapToGrid w:val="0"/>
                <w:color w:val="000000"/>
                <w:kern w:val="0"/>
                <w:sz w:val="21"/>
                <w:szCs w:val="21"/>
                <w:lang w:val="en-US" w:eastAsia="zh-CN" w:bidi="ar-SA"/>
              </w:rPr>
            </w:pPr>
            <w:r>
              <w:rPr>
                <w:rFonts w:hint="eastAsia" w:eastAsia="宋体" w:cs="Arial"/>
                <w:snapToGrid w:val="0"/>
                <w:color w:val="000000"/>
                <w:kern w:val="0"/>
                <w:sz w:val="21"/>
                <w:szCs w:val="21"/>
                <w:lang w:val="en-US" w:eastAsia="zh-CN" w:bidi="ar-SA"/>
              </w:rPr>
              <w:t>1支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trPr>
        <w:tc>
          <w:tcPr>
            <w:tcW w:w="749" w:type="pct"/>
            <w:vMerge w:val="continue"/>
            <w:vAlign w:val="top"/>
          </w:tcPr>
          <w:p>
            <w:pPr>
              <w:pStyle w:val="4"/>
              <w:spacing w:before="151" w:line="183" w:lineRule="auto"/>
              <w:ind w:left="433"/>
            </w:pPr>
          </w:p>
        </w:tc>
        <w:tc>
          <w:tcPr>
            <w:tcW w:w="3395" w:type="pct"/>
            <w:vAlign w:val="top"/>
          </w:tcPr>
          <w:p>
            <w:pPr>
              <w:pStyle w:val="4"/>
              <w:spacing w:before="225" w:line="219" w:lineRule="auto"/>
              <w:ind w:left="45" w:leftChars="0"/>
              <w:jc w:val="center"/>
              <w:rPr>
                <w:rFonts w:ascii="宋体" w:hAnsi="宋体" w:eastAsia="宋体" w:cs="宋体"/>
                <w:snapToGrid w:val="0"/>
                <w:color w:val="000000"/>
                <w:kern w:val="0"/>
                <w:sz w:val="24"/>
                <w:szCs w:val="24"/>
                <w:lang w:val="en-US" w:eastAsia="en-US" w:bidi="ar-SA"/>
              </w:rPr>
            </w:pPr>
            <w:r>
              <w:rPr>
                <w:spacing w:val="-4"/>
              </w:rPr>
              <w:t>拾音器</w:t>
            </w:r>
          </w:p>
        </w:tc>
        <w:tc>
          <w:tcPr>
            <w:tcW w:w="855" w:type="pct"/>
            <w:vAlign w:val="center"/>
          </w:tcPr>
          <w:p>
            <w:pPr>
              <w:keepNext w:val="0"/>
              <w:keepLines w:val="0"/>
              <w:pageBreakBefore w:val="0"/>
              <w:widowControl/>
              <w:kinsoku w:val="0"/>
              <w:wordWrap/>
              <w:overflowPunct/>
              <w:topLinePunct w:val="0"/>
              <w:autoSpaceDE w:val="0"/>
              <w:autoSpaceDN w:val="0"/>
              <w:bidi w:val="0"/>
              <w:adjustRightInd w:val="0"/>
              <w:snapToGrid w:val="0"/>
              <w:ind w:firstLine="0" w:firstLineChars="0"/>
              <w:jc w:val="center"/>
              <w:textAlignment w:val="baseline"/>
              <w:rPr>
                <w:rFonts w:hint="default" w:ascii="Arial" w:hAnsi="Arial" w:eastAsia="宋体" w:cs="Arial"/>
                <w:snapToGrid w:val="0"/>
                <w:color w:val="000000"/>
                <w:kern w:val="0"/>
                <w:sz w:val="21"/>
                <w:szCs w:val="21"/>
                <w:lang w:val="en-US" w:eastAsia="zh-CN" w:bidi="ar-SA"/>
              </w:rPr>
            </w:pPr>
            <w:r>
              <w:rPr>
                <w:rFonts w:hint="eastAsia" w:eastAsia="宋体" w:cs="Arial"/>
                <w:snapToGrid w:val="0"/>
                <w:color w:val="000000"/>
                <w:kern w:val="0"/>
                <w:sz w:val="21"/>
                <w:szCs w:val="21"/>
                <w:lang w:val="en-US" w:eastAsia="zh-CN" w:bidi="ar-SA"/>
              </w:rPr>
              <w:t>1个</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trPr>
        <w:tc>
          <w:tcPr>
            <w:tcW w:w="749" w:type="pct"/>
            <w:vMerge w:val="continue"/>
            <w:vAlign w:val="top"/>
          </w:tcPr>
          <w:p>
            <w:pPr>
              <w:pStyle w:val="4"/>
              <w:spacing w:before="151" w:line="183" w:lineRule="auto"/>
              <w:ind w:left="433"/>
            </w:pPr>
          </w:p>
        </w:tc>
        <w:tc>
          <w:tcPr>
            <w:tcW w:w="3395" w:type="pct"/>
            <w:vAlign w:val="top"/>
          </w:tcPr>
          <w:p>
            <w:pPr>
              <w:pStyle w:val="4"/>
              <w:spacing w:before="226" w:line="219" w:lineRule="auto"/>
              <w:ind w:left="45" w:leftChars="0"/>
              <w:jc w:val="center"/>
              <w:rPr>
                <w:rFonts w:ascii="宋体" w:hAnsi="宋体" w:eastAsia="宋体" w:cs="宋体"/>
                <w:snapToGrid w:val="0"/>
                <w:color w:val="000000"/>
                <w:kern w:val="0"/>
                <w:sz w:val="24"/>
                <w:szCs w:val="24"/>
                <w:lang w:val="en-US" w:eastAsia="en-US" w:bidi="ar-SA"/>
              </w:rPr>
            </w:pPr>
            <w:r>
              <w:t>微型摄像头一</w:t>
            </w:r>
          </w:p>
        </w:tc>
        <w:tc>
          <w:tcPr>
            <w:tcW w:w="855" w:type="pct"/>
            <w:vAlign w:val="center"/>
          </w:tcPr>
          <w:p>
            <w:pPr>
              <w:jc w:val="center"/>
              <w:rPr>
                <w:rFonts w:ascii="Arial" w:hAnsi="Arial" w:eastAsia="Arial" w:cs="Arial"/>
                <w:snapToGrid w:val="0"/>
                <w:color w:val="000000"/>
                <w:kern w:val="0"/>
                <w:sz w:val="21"/>
                <w:szCs w:val="21"/>
                <w:lang w:val="en-US" w:eastAsia="en-US" w:bidi="ar-SA"/>
              </w:rPr>
            </w:pPr>
            <w:r>
              <w:rPr>
                <w:rFonts w:hint="eastAsia" w:eastAsia="宋体" w:cs="Arial"/>
                <w:snapToGrid w:val="0"/>
                <w:color w:val="000000"/>
                <w:kern w:val="0"/>
                <w:sz w:val="21"/>
                <w:szCs w:val="21"/>
                <w:lang w:val="en-US" w:eastAsia="zh-CN" w:bidi="ar-SA"/>
              </w:rPr>
              <w:t>1个</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trPr>
        <w:tc>
          <w:tcPr>
            <w:tcW w:w="749" w:type="pct"/>
            <w:vMerge w:val="continue"/>
            <w:vAlign w:val="top"/>
          </w:tcPr>
          <w:p>
            <w:pPr>
              <w:pStyle w:val="4"/>
              <w:spacing w:before="151" w:line="183" w:lineRule="auto"/>
              <w:ind w:left="433"/>
            </w:pPr>
          </w:p>
        </w:tc>
        <w:tc>
          <w:tcPr>
            <w:tcW w:w="3395" w:type="pct"/>
            <w:vAlign w:val="top"/>
          </w:tcPr>
          <w:p>
            <w:pPr>
              <w:pStyle w:val="4"/>
              <w:spacing w:before="225" w:line="219" w:lineRule="auto"/>
              <w:ind w:left="45" w:leftChars="0"/>
              <w:jc w:val="center"/>
              <w:rPr>
                <w:rFonts w:ascii="宋体" w:hAnsi="宋体" w:eastAsia="宋体" w:cs="宋体"/>
                <w:snapToGrid w:val="0"/>
                <w:color w:val="000000"/>
                <w:kern w:val="0"/>
                <w:sz w:val="24"/>
                <w:szCs w:val="24"/>
                <w:lang w:val="en-US" w:eastAsia="en-US" w:bidi="ar-SA"/>
              </w:rPr>
            </w:pPr>
            <w:r>
              <w:rPr>
                <w:spacing w:val="-2"/>
              </w:rPr>
              <w:t>微型摄像头二</w:t>
            </w:r>
          </w:p>
        </w:tc>
        <w:tc>
          <w:tcPr>
            <w:tcW w:w="855" w:type="pct"/>
            <w:vAlign w:val="center"/>
          </w:tcPr>
          <w:p>
            <w:pPr>
              <w:jc w:val="center"/>
              <w:rPr>
                <w:rFonts w:ascii="Arial" w:hAnsi="Arial" w:eastAsia="Arial" w:cs="Arial"/>
                <w:snapToGrid w:val="0"/>
                <w:color w:val="000000"/>
                <w:kern w:val="0"/>
                <w:sz w:val="21"/>
                <w:szCs w:val="21"/>
                <w:lang w:val="en-US" w:eastAsia="en-US" w:bidi="ar-SA"/>
              </w:rPr>
            </w:pPr>
            <w:r>
              <w:rPr>
                <w:rFonts w:hint="eastAsia" w:eastAsia="宋体" w:cs="Arial"/>
                <w:snapToGrid w:val="0"/>
                <w:color w:val="000000"/>
                <w:kern w:val="0"/>
                <w:sz w:val="21"/>
                <w:szCs w:val="21"/>
                <w:lang w:val="en-US" w:eastAsia="zh-CN" w:bidi="ar-SA"/>
              </w:rPr>
              <w:t>1个</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trPr>
        <w:tc>
          <w:tcPr>
            <w:tcW w:w="749" w:type="pct"/>
            <w:vMerge w:val="continue"/>
            <w:vAlign w:val="top"/>
          </w:tcPr>
          <w:p>
            <w:pPr>
              <w:pStyle w:val="4"/>
              <w:spacing w:before="151" w:line="183" w:lineRule="auto"/>
              <w:ind w:left="433"/>
            </w:pPr>
          </w:p>
        </w:tc>
        <w:tc>
          <w:tcPr>
            <w:tcW w:w="3395" w:type="pct"/>
            <w:vAlign w:val="top"/>
          </w:tcPr>
          <w:p>
            <w:pPr>
              <w:pStyle w:val="4"/>
              <w:spacing w:before="225" w:line="219" w:lineRule="auto"/>
              <w:ind w:left="45" w:leftChars="0"/>
              <w:jc w:val="center"/>
              <w:rPr>
                <w:rFonts w:hint="default" w:eastAsia="宋体"/>
                <w:spacing w:val="-2"/>
                <w:lang w:val="en-US" w:eastAsia="zh-CN"/>
              </w:rPr>
            </w:pPr>
            <w:r>
              <w:rPr>
                <w:rFonts w:hint="eastAsia"/>
                <w:spacing w:val="-2"/>
                <w:lang w:val="en-US" w:eastAsia="zh-CN"/>
              </w:rPr>
              <w:t>图文传输器</w:t>
            </w:r>
          </w:p>
        </w:tc>
        <w:tc>
          <w:tcPr>
            <w:tcW w:w="855" w:type="pct"/>
            <w:vAlign w:val="center"/>
          </w:tcPr>
          <w:p>
            <w:pPr>
              <w:jc w:val="center"/>
              <w:rPr>
                <w:rFonts w:hint="default" w:ascii="Arial" w:hAnsi="Arial" w:eastAsia="宋体" w:cs="Arial"/>
                <w:snapToGrid w:val="0"/>
                <w:color w:val="000000"/>
                <w:kern w:val="0"/>
                <w:sz w:val="21"/>
                <w:szCs w:val="21"/>
                <w:lang w:val="en-US" w:eastAsia="zh-CN" w:bidi="ar-SA"/>
              </w:rPr>
            </w:pPr>
            <w:r>
              <w:rPr>
                <w:rFonts w:hint="eastAsia" w:eastAsia="宋体" w:cs="Arial"/>
                <w:snapToGrid w:val="0"/>
                <w:color w:val="000000"/>
                <w:kern w:val="0"/>
                <w:sz w:val="21"/>
                <w:szCs w:val="21"/>
                <w:lang w:val="en-US" w:eastAsia="zh-CN" w:bidi="ar-SA"/>
              </w:rPr>
              <w:t>1台</w:t>
            </w:r>
          </w:p>
        </w:tc>
      </w:tr>
    </w:tbl>
    <w:p>
      <w:pPr>
        <w:rPr>
          <w:rFonts w:hint="eastAsia" w:ascii="宋体" w:hAnsi="宋体" w:cs="宋体"/>
          <w:b/>
          <w:bCs/>
          <w:sz w:val="28"/>
          <w:szCs w:val="28"/>
          <w:lang w:val="en-US" w:eastAsia="zh-CN"/>
        </w:rPr>
      </w:pPr>
    </w:p>
    <w:p>
      <w:pPr>
        <w:rPr>
          <w:rFonts w:hint="eastAsia" w:ascii="宋体" w:hAnsi="宋体" w:cs="宋体"/>
          <w:b/>
          <w:bCs/>
          <w:sz w:val="28"/>
          <w:szCs w:val="28"/>
          <w:lang w:val="en-US" w:eastAsia="zh-CN"/>
        </w:rPr>
      </w:pPr>
    </w:p>
    <w:p>
      <w:pPr>
        <w:rPr>
          <w:rFonts w:hint="default" w:ascii="宋体" w:hAnsi="宋体" w:eastAsia="宋体" w:cs="宋体"/>
          <w:b/>
          <w:bCs/>
          <w:sz w:val="28"/>
          <w:szCs w:val="28"/>
          <w:lang w:val="en-US" w:eastAsia="zh-CN"/>
        </w:rPr>
      </w:pPr>
      <w:r>
        <w:rPr>
          <w:rFonts w:hint="eastAsia" w:ascii="宋体" w:hAnsi="宋体" w:cs="宋体"/>
          <w:b/>
          <w:bCs/>
          <w:sz w:val="28"/>
          <w:szCs w:val="28"/>
          <w:lang w:val="en-US" w:eastAsia="zh-CN"/>
        </w:rPr>
        <w:t>二、技术要求：</w:t>
      </w:r>
    </w:p>
    <w:tbl>
      <w:tblPr>
        <w:tblStyle w:val="7"/>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6"/>
        <w:gridCol w:w="7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702" w:hRule="atLeast"/>
        </w:trPr>
        <w:tc>
          <w:tcPr>
            <w:tcW w:w="5000" w:type="pct"/>
            <w:gridSpan w:val="2"/>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eastAsia" w:eastAsia="宋体"/>
                <w:color w:val="000000" w:themeColor="text1"/>
                <w:kern w:val="0"/>
                <w:sz w:val="21"/>
                <w:szCs w:val="21"/>
                <w:lang w:val="en-US" w:eastAsia="zh-CN"/>
                <w14:textFill>
                  <w14:solidFill>
                    <w14:schemeClr w14:val="tx1"/>
                  </w14:solidFill>
                </w14:textFill>
              </w:rPr>
            </w:pPr>
            <w:r>
              <w:rPr>
                <w:rFonts w:hint="eastAsia" w:ascii="微软雅黑" w:hAnsi="微软雅黑" w:eastAsia="微软雅黑" w:cs="微软雅黑"/>
                <w:b/>
                <w:bCs w:val="0"/>
                <w:color w:val="000000" w:themeColor="text1"/>
                <w:kern w:val="0"/>
                <w:sz w:val="21"/>
                <w:szCs w:val="21"/>
                <w14:textFill>
                  <w14:solidFill>
                    <w14:schemeClr w14:val="tx1"/>
                  </w14:solidFill>
                </w14:textFill>
              </w:rPr>
              <w:t>远程诊疗平台系统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702"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w:t>
            </w:r>
          </w:p>
        </w:tc>
        <w:tc>
          <w:tcPr>
            <w:tcW w:w="4608" w:type="pct"/>
            <w:vAlign w:val="center"/>
          </w:tcPr>
          <w:p>
            <w:pPr>
              <w:keepNext w:val="0"/>
              <w:keepLines w:val="0"/>
              <w:pageBreakBefore w:val="0"/>
              <w:widowControl w:val="0"/>
              <w:kinsoku/>
              <w:wordWrap/>
              <w:overflowPunct/>
              <w:topLinePunct w:val="0"/>
              <w:autoSpaceDE/>
              <w:autoSpaceDN/>
              <w:bidi w:val="0"/>
              <w:adjustRightInd/>
              <w:snapToGrid/>
              <w:spacing w:line="312" w:lineRule="auto"/>
              <w:ind w:firstLine="0" w:firstLineChars="0"/>
              <w:jc w:val="left"/>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w:t>
            </w:r>
            <w:r>
              <w:rPr>
                <w:rFonts w:ascii="宋体" w:hAnsi="宋体" w:eastAsia="宋体" w:cs="Times New Roman"/>
                <w:color w:val="000000" w:themeColor="text1"/>
                <w:kern w:val="0"/>
                <w:sz w:val="21"/>
                <w:szCs w:val="21"/>
                <w14:textFill>
                  <w14:solidFill>
                    <w14:schemeClr w14:val="tx1"/>
                  </w14:solidFill>
                </w14:textFill>
              </w:rPr>
              <w:t>.1</w:t>
            </w:r>
            <w:r>
              <w:rPr>
                <w:rFonts w:hint="eastAsia" w:ascii="宋体" w:hAnsi="宋体" w:eastAsia="宋体" w:cs="Times New Roman"/>
                <w:color w:val="000000" w:themeColor="text1"/>
                <w:kern w:val="0"/>
                <w:sz w:val="21"/>
                <w:szCs w:val="21"/>
                <w14:textFill>
                  <w14:solidFill>
                    <w14:schemeClr w14:val="tx1"/>
                  </w14:solidFill>
                </w14:textFill>
              </w:rPr>
              <w:t>权限控制</w:t>
            </w:r>
          </w:p>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left"/>
              <w:textAlignment w:val="auto"/>
              <w:rPr>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w:t>
            </w:r>
            <w:r>
              <w:rPr>
                <w:rFonts w:ascii="宋体" w:hAnsi="宋体" w:eastAsia="宋体" w:cs="Times New Roman"/>
                <w:color w:val="000000" w:themeColor="text1"/>
                <w:kern w:val="0"/>
                <w:sz w:val="21"/>
                <w:szCs w:val="21"/>
                <w14:textFill>
                  <w14:solidFill>
                    <w14:schemeClr w14:val="tx1"/>
                  </w14:solidFill>
                </w14:textFill>
              </w:rPr>
              <w:t>.1.1</w:t>
            </w:r>
            <w:r>
              <w:rPr>
                <w:rFonts w:hint="eastAsia" w:ascii="宋体" w:hAnsi="宋体" w:eastAsia="宋体" w:cs="Times New Roman"/>
                <w:color w:val="000000" w:themeColor="text1"/>
                <w:kern w:val="0"/>
                <w:sz w:val="21"/>
                <w:szCs w:val="21"/>
                <w14:textFill>
                  <w14:solidFill>
                    <w14:schemeClr w14:val="tx1"/>
                  </w14:solidFill>
                </w14:textFill>
              </w:rPr>
              <w:t>根据角色控制菜单权限、可按模块选项根据单位、部门、角色设置管理范围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702"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eastAsia"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2</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left"/>
              <w:textAlignment w:val="auto"/>
              <w:rPr>
                <w:rFonts w:hint="eastAsia"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w:t>
            </w:r>
            <w:r>
              <w:rPr>
                <w:rFonts w:ascii="宋体" w:hAnsi="宋体" w:eastAsia="宋体" w:cs="Times New Roman"/>
                <w:color w:val="000000" w:themeColor="text1"/>
                <w:kern w:val="0"/>
                <w:sz w:val="21"/>
                <w:szCs w:val="21"/>
                <w14:textFill>
                  <w14:solidFill>
                    <w14:schemeClr w14:val="tx1"/>
                  </w14:solidFill>
                </w14:textFill>
              </w:rPr>
              <w:t>.1.2</w:t>
            </w:r>
            <w:r>
              <w:rPr>
                <w:rFonts w:hint="eastAsia" w:ascii="宋体" w:hAnsi="宋体" w:eastAsia="宋体" w:cs="Times New Roman"/>
                <w:color w:val="000000" w:themeColor="text1"/>
                <w:kern w:val="0"/>
                <w:sz w:val="21"/>
                <w:szCs w:val="21"/>
                <w14:textFill>
                  <w14:solidFill>
                    <w14:schemeClr w14:val="tx1"/>
                  </w14:solidFill>
                </w14:textFill>
              </w:rPr>
              <w:t>各模块根据具体情况内置权限，权限控制更加灵活，管理范围设置，确保管理层次有序精确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702"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3</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left"/>
              <w:textAlignment w:val="auto"/>
              <w:rPr>
                <w:rFonts w:hint="eastAsia"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w:t>
            </w:r>
            <w:r>
              <w:rPr>
                <w:rFonts w:ascii="宋体" w:hAnsi="宋体" w:eastAsia="宋体" w:cs="Times New Roman"/>
                <w:color w:val="000000" w:themeColor="text1"/>
                <w:kern w:val="0"/>
                <w:sz w:val="21"/>
                <w:szCs w:val="21"/>
                <w14:textFill>
                  <w14:solidFill>
                    <w14:schemeClr w14:val="tx1"/>
                  </w14:solidFill>
                </w14:textFill>
              </w:rPr>
              <w:t>.1.3</w:t>
            </w:r>
            <w:r>
              <w:rPr>
                <w:rFonts w:hint="eastAsia" w:ascii="宋体" w:hAnsi="宋体" w:eastAsia="宋体" w:cs="Times New Roman"/>
                <w:color w:val="000000" w:themeColor="text1"/>
                <w:kern w:val="0"/>
                <w:sz w:val="21"/>
                <w:szCs w:val="21"/>
                <w14:textFill>
                  <w14:solidFill>
                    <w14:schemeClr w14:val="tx1"/>
                  </w14:solidFill>
                </w14:textFill>
              </w:rPr>
              <w:t>支持设置辅助角色，方便为特殊用户开放特定权限、支持批量添加</w:t>
            </w:r>
            <w:r>
              <w:rPr>
                <w:rFonts w:ascii="宋体" w:hAnsi="宋体" w:eastAsia="宋体" w:cs="Times New Roman"/>
                <w:color w:val="000000" w:themeColor="text1"/>
                <w:kern w:val="0"/>
                <w:sz w:val="21"/>
                <w:szCs w:val="21"/>
                <w14:textFill>
                  <w14:solidFill>
                    <w14:schemeClr w14:val="tx1"/>
                  </w14:solidFill>
                </w14:textFill>
              </w:rPr>
              <w:t>/</w:t>
            </w:r>
            <w:r>
              <w:rPr>
                <w:rFonts w:hint="eastAsia" w:ascii="宋体" w:hAnsi="宋体" w:eastAsia="宋体" w:cs="Times New Roman"/>
                <w:color w:val="000000" w:themeColor="text1"/>
                <w:kern w:val="0"/>
                <w:sz w:val="21"/>
                <w:szCs w:val="21"/>
                <w14:textFill>
                  <w14:solidFill>
                    <w14:schemeClr w14:val="tx1"/>
                  </w14:solidFill>
                </w14:textFill>
              </w:rPr>
              <w:t>删除权限，使系统初始化工作更简捷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702"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4</w:t>
            </w:r>
          </w:p>
        </w:tc>
        <w:tc>
          <w:tcPr>
            <w:tcW w:w="4608" w:type="pct"/>
            <w:vAlign w:val="center"/>
          </w:tcPr>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w:t>
            </w:r>
            <w:r>
              <w:rPr>
                <w:rFonts w:ascii="宋体" w:hAnsi="宋体" w:eastAsia="宋体" w:cs="Times New Roman"/>
                <w:color w:val="000000" w:themeColor="text1"/>
                <w:kern w:val="0"/>
                <w:sz w:val="21"/>
                <w:szCs w:val="21"/>
                <w14:textFill>
                  <w14:solidFill>
                    <w14:schemeClr w14:val="tx1"/>
                  </w14:solidFill>
                </w14:textFill>
              </w:rPr>
              <w:t>.</w:t>
            </w:r>
            <w:r>
              <w:rPr>
                <w:rFonts w:hint="eastAsia" w:ascii="宋体" w:hAnsi="宋体" w:eastAsia="宋体" w:cs="Times New Roman"/>
                <w:color w:val="000000" w:themeColor="text1"/>
                <w:kern w:val="0"/>
                <w:sz w:val="21"/>
                <w:szCs w:val="21"/>
                <w14:textFill>
                  <w14:solidFill>
                    <w14:schemeClr w14:val="tx1"/>
                  </w14:solidFill>
                </w14:textFill>
              </w:rPr>
              <w:t>2系统安全</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w:t>
            </w:r>
            <w:r>
              <w:rPr>
                <w:rFonts w:ascii="宋体" w:hAnsi="宋体" w:eastAsia="宋体" w:cs="Times New Roman"/>
                <w:color w:val="000000" w:themeColor="text1"/>
                <w:kern w:val="0"/>
                <w:sz w:val="21"/>
                <w:szCs w:val="21"/>
                <w14:textFill>
                  <w14:solidFill>
                    <w14:schemeClr w14:val="tx1"/>
                  </w14:solidFill>
                </w14:textFill>
              </w:rPr>
              <w:t>.</w:t>
            </w:r>
            <w:r>
              <w:rPr>
                <w:rFonts w:hint="eastAsia" w:ascii="宋体" w:hAnsi="宋体" w:eastAsia="宋体" w:cs="Times New Roman"/>
                <w:color w:val="000000" w:themeColor="text1"/>
                <w:kern w:val="0"/>
                <w:sz w:val="21"/>
                <w:szCs w:val="21"/>
                <w14:textFill>
                  <w14:solidFill>
                    <w14:schemeClr w14:val="tx1"/>
                  </w14:solidFill>
                </w14:textFill>
              </w:rPr>
              <w:t>2</w:t>
            </w:r>
            <w:r>
              <w:rPr>
                <w:rFonts w:ascii="宋体" w:hAnsi="宋体" w:eastAsia="宋体" w:cs="Times New Roman"/>
                <w:color w:val="000000" w:themeColor="text1"/>
                <w:kern w:val="0"/>
                <w:sz w:val="21"/>
                <w:szCs w:val="21"/>
                <w14:textFill>
                  <w14:solidFill>
                    <w14:schemeClr w14:val="tx1"/>
                  </w14:solidFill>
                </w14:textFill>
              </w:rPr>
              <w:t>.1</w:t>
            </w:r>
            <w:r>
              <w:rPr>
                <w:rFonts w:hint="eastAsia" w:ascii="宋体" w:hAnsi="宋体" w:eastAsia="宋体" w:cs="Times New Roman"/>
                <w:color w:val="000000" w:themeColor="text1"/>
                <w:kern w:val="0"/>
                <w:sz w:val="21"/>
                <w:szCs w:val="21"/>
                <w14:textFill>
                  <w14:solidFill>
                    <w14:schemeClr w14:val="tx1"/>
                  </w14:solidFill>
                </w14:textFill>
              </w:rPr>
              <w:t>远程问诊系统内通信数据要求HTTPS加密传输</w:t>
            </w:r>
          </w:p>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r>
              <w:rPr>
                <w:rFonts w:hint="eastAsia" w:ascii="Times New Roman" w:hAnsi="Times New Roman" w:eastAsia="宋体" w:cs="Times New Roman"/>
                <w:kern w:val="0"/>
                <w:sz w:val="21"/>
                <w:szCs w:val="21"/>
              </w:rPr>
              <w:t>https证书证明: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702"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5</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w:t>
            </w:r>
            <w:r>
              <w:rPr>
                <w:rFonts w:ascii="宋体" w:hAnsi="宋体" w:eastAsia="宋体" w:cs="Times New Roman"/>
                <w:color w:val="000000" w:themeColor="text1"/>
                <w:kern w:val="0"/>
                <w:sz w:val="21"/>
                <w:szCs w:val="21"/>
                <w14:textFill>
                  <w14:solidFill>
                    <w14:schemeClr w14:val="tx1"/>
                  </w14:solidFill>
                </w14:textFill>
              </w:rPr>
              <w:t>.</w:t>
            </w:r>
            <w:r>
              <w:rPr>
                <w:rFonts w:hint="eastAsia" w:ascii="宋体" w:hAnsi="宋体" w:eastAsia="宋体" w:cs="Times New Roman"/>
                <w:color w:val="000000" w:themeColor="text1"/>
                <w:kern w:val="0"/>
                <w:sz w:val="21"/>
                <w:szCs w:val="21"/>
                <w14:textFill>
                  <w14:solidFill>
                    <w14:schemeClr w14:val="tx1"/>
                  </w14:solidFill>
                </w14:textFill>
              </w:rPr>
              <w:t>2</w:t>
            </w:r>
            <w:r>
              <w:rPr>
                <w:rFonts w:ascii="宋体" w:hAnsi="宋体" w:eastAsia="宋体" w:cs="Times New Roman"/>
                <w:color w:val="000000" w:themeColor="text1"/>
                <w:kern w:val="0"/>
                <w:sz w:val="21"/>
                <w:szCs w:val="21"/>
                <w14:textFill>
                  <w14:solidFill>
                    <w14:schemeClr w14:val="tx1"/>
                  </w14:solidFill>
                </w14:textFill>
              </w:rPr>
              <w:t>.2</w:t>
            </w:r>
            <w:r>
              <w:rPr>
                <w:rFonts w:hint="eastAsia" w:ascii="宋体" w:hAnsi="宋体" w:eastAsia="宋体" w:cs="Times New Roman"/>
                <w:color w:val="000000" w:themeColor="text1"/>
                <w:kern w:val="0"/>
                <w:sz w:val="21"/>
                <w:szCs w:val="21"/>
                <w14:textFill>
                  <w14:solidFill>
                    <w14:schemeClr w14:val="tx1"/>
                  </w14:solidFill>
                </w14:textFill>
              </w:rPr>
              <w:t>远程问诊系统存储之患者数据涉及隐私的要求加密写入存储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eastAsia" w:eastAsia="宋体"/>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6</w:t>
            </w:r>
          </w:p>
        </w:tc>
        <w:tc>
          <w:tcPr>
            <w:tcW w:w="4608" w:type="pct"/>
            <w:vAlign w:val="center"/>
          </w:tcPr>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auto"/>
                <w:kern w:val="0"/>
                <w:sz w:val="21"/>
                <w:szCs w:val="21"/>
              </w:rPr>
            </w:pPr>
            <w:r>
              <w:rPr>
                <w:rFonts w:hint="eastAsia" w:ascii="宋体" w:hAnsi="宋体" w:eastAsia="宋体" w:cs="Times New Roman"/>
                <w:color w:val="auto"/>
                <w:kern w:val="0"/>
                <w:sz w:val="21"/>
                <w:szCs w:val="21"/>
              </w:rPr>
              <w:t>1</w:t>
            </w:r>
            <w:r>
              <w:rPr>
                <w:rFonts w:ascii="宋体" w:hAnsi="宋体" w:eastAsia="宋体" w:cs="Times New Roman"/>
                <w:color w:val="auto"/>
                <w:kern w:val="0"/>
                <w:sz w:val="21"/>
                <w:szCs w:val="21"/>
              </w:rPr>
              <w:t>.</w:t>
            </w:r>
            <w:r>
              <w:rPr>
                <w:rFonts w:hint="eastAsia" w:ascii="宋体" w:hAnsi="宋体" w:eastAsia="宋体" w:cs="Times New Roman"/>
                <w:color w:val="auto"/>
                <w:kern w:val="0"/>
                <w:sz w:val="21"/>
                <w:szCs w:val="21"/>
              </w:rPr>
              <w:t>3界面与门户</w:t>
            </w:r>
          </w:p>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w:t>
            </w:r>
            <w:r>
              <w:rPr>
                <w:rFonts w:ascii="宋体" w:hAnsi="宋体" w:eastAsia="宋体" w:cs="Times New Roman"/>
                <w:color w:val="000000" w:themeColor="text1"/>
                <w:kern w:val="0"/>
                <w:sz w:val="21"/>
                <w:szCs w:val="21"/>
                <w14:textFill>
                  <w14:solidFill>
                    <w14:schemeClr w14:val="tx1"/>
                  </w14:solidFill>
                </w14:textFill>
              </w:rPr>
              <w:t>.</w:t>
            </w:r>
            <w:r>
              <w:rPr>
                <w:rFonts w:hint="eastAsia" w:ascii="宋体" w:hAnsi="宋体" w:eastAsia="宋体" w:cs="Times New Roman"/>
                <w:color w:val="000000" w:themeColor="text1"/>
                <w:kern w:val="0"/>
                <w:sz w:val="21"/>
                <w:szCs w:val="21"/>
                <w14:textFill>
                  <w14:solidFill>
                    <w14:schemeClr w14:val="tx1"/>
                  </w14:solidFill>
                </w14:textFill>
              </w:rPr>
              <w:t>3</w:t>
            </w:r>
            <w:r>
              <w:rPr>
                <w:rFonts w:ascii="宋体" w:hAnsi="宋体" w:eastAsia="宋体" w:cs="Times New Roman"/>
                <w:color w:val="000000" w:themeColor="text1"/>
                <w:kern w:val="0"/>
                <w:sz w:val="21"/>
                <w:szCs w:val="21"/>
                <w14:textFill>
                  <w14:solidFill>
                    <w14:schemeClr w14:val="tx1"/>
                  </w14:solidFill>
                </w14:textFill>
              </w:rPr>
              <w:t>.</w:t>
            </w:r>
            <w:r>
              <w:rPr>
                <w:rFonts w:hint="eastAsia" w:ascii="宋体" w:hAnsi="宋体" w:eastAsia="宋体" w:cs="Times New Roman"/>
                <w:color w:val="000000" w:themeColor="text1"/>
                <w:kern w:val="0"/>
                <w:sz w:val="21"/>
                <w:szCs w:val="21"/>
                <w:lang w:val="en-US" w:eastAsia="zh-CN"/>
                <w14:textFill>
                  <w14:solidFill>
                    <w14:schemeClr w14:val="tx1"/>
                  </w14:solidFill>
                </w14:textFill>
              </w:rPr>
              <w:t>1</w:t>
            </w:r>
            <w:r>
              <w:rPr>
                <w:rFonts w:hint="eastAsia" w:ascii="宋体" w:hAnsi="宋体" w:eastAsia="宋体" w:cs="Times New Roman"/>
                <w:color w:val="000000" w:themeColor="text1"/>
                <w:kern w:val="0"/>
                <w:sz w:val="21"/>
                <w:szCs w:val="21"/>
                <w14:textFill>
                  <w14:solidFill>
                    <w14:schemeClr w14:val="tx1"/>
                  </w14:solidFill>
                </w14:textFill>
              </w:rPr>
              <w:t>界面简洁实用，易于操作，无需专业培训即可掌握使用方法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eastAsia" w:eastAsia="宋体"/>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7</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w:t>
            </w:r>
            <w:r>
              <w:rPr>
                <w:rFonts w:ascii="宋体" w:hAnsi="宋体" w:eastAsia="宋体" w:cs="Times New Roman"/>
                <w:color w:val="000000" w:themeColor="text1"/>
                <w:kern w:val="0"/>
                <w:sz w:val="21"/>
                <w:szCs w:val="21"/>
                <w14:textFill>
                  <w14:solidFill>
                    <w14:schemeClr w14:val="tx1"/>
                  </w14:solidFill>
                </w14:textFill>
              </w:rPr>
              <w:t>.</w:t>
            </w:r>
            <w:r>
              <w:rPr>
                <w:rFonts w:hint="eastAsia" w:ascii="宋体" w:hAnsi="宋体" w:eastAsia="宋体" w:cs="Times New Roman"/>
                <w:color w:val="000000" w:themeColor="text1"/>
                <w:kern w:val="0"/>
                <w:sz w:val="21"/>
                <w:szCs w:val="21"/>
                <w14:textFill>
                  <w14:solidFill>
                    <w14:schemeClr w14:val="tx1"/>
                  </w14:solidFill>
                </w14:textFill>
              </w:rPr>
              <w:t>3</w:t>
            </w:r>
            <w:r>
              <w:rPr>
                <w:rFonts w:ascii="宋体" w:hAnsi="宋体" w:eastAsia="宋体" w:cs="Times New Roman"/>
                <w:color w:val="000000" w:themeColor="text1"/>
                <w:kern w:val="0"/>
                <w:sz w:val="21"/>
                <w:szCs w:val="21"/>
                <w14:textFill>
                  <w14:solidFill>
                    <w14:schemeClr w14:val="tx1"/>
                  </w14:solidFill>
                </w14:textFill>
              </w:rPr>
              <w:t>.</w:t>
            </w:r>
            <w:r>
              <w:rPr>
                <w:rFonts w:hint="eastAsia" w:ascii="宋体" w:hAnsi="宋体" w:eastAsia="宋体" w:cs="Times New Roman"/>
                <w:color w:val="000000" w:themeColor="text1"/>
                <w:kern w:val="0"/>
                <w:sz w:val="21"/>
                <w:szCs w:val="21"/>
                <w:lang w:val="en-US" w:eastAsia="zh-CN"/>
                <w14:textFill>
                  <w14:solidFill>
                    <w14:schemeClr w14:val="tx1"/>
                  </w14:solidFill>
                </w14:textFill>
              </w:rPr>
              <w:t>2</w:t>
            </w:r>
            <w:r>
              <w:rPr>
                <w:rFonts w:hint="eastAsia" w:ascii="宋体" w:hAnsi="宋体" w:eastAsia="宋体" w:cs="Times New Roman"/>
                <w:color w:val="000000" w:themeColor="text1"/>
                <w:kern w:val="0"/>
                <w:sz w:val="21"/>
                <w:szCs w:val="21"/>
                <w14:textFill>
                  <w14:solidFill>
                    <w14:schemeClr w14:val="tx1"/>
                  </w14:solidFill>
                </w14:textFill>
              </w:rPr>
              <w:t>独特的实时连线方式，方便即时交流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eastAsia" w:eastAsia="宋体"/>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8</w:t>
            </w:r>
          </w:p>
        </w:tc>
        <w:tc>
          <w:tcPr>
            <w:tcW w:w="4608" w:type="pct"/>
            <w:vAlign w:val="center"/>
          </w:tcPr>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auto"/>
                <w:kern w:val="0"/>
                <w:sz w:val="21"/>
                <w:szCs w:val="21"/>
              </w:rPr>
            </w:pPr>
            <w:r>
              <w:rPr>
                <w:rFonts w:hint="eastAsia" w:ascii="宋体" w:hAnsi="宋体" w:eastAsia="宋体" w:cs="Times New Roman"/>
                <w:color w:val="auto"/>
                <w:kern w:val="0"/>
                <w:sz w:val="21"/>
                <w:szCs w:val="21"/>
              </w:rPr>
              <w:t>1</w:t>
            </w:r>
            <w:r>
              <w:rPr>
                <w:rFonts w:ascii="宋体" w:hAnsi="宋体" w:eastAsia="宋体" w:cs="Times New Roman"/>
                <w:color w:val="auto"/>
                <w:kern w:val="0"/>
                <w:sz w:val="21"/>
                <w:szCs w:val="21"/>
              </w:rPr>
              <w:t>.</w:t>
            </w:r>
            <w:r>
              <w:rPr>
                <w:rFonts w:hint="eastAsia" w:ascii="宋体" w:hAnsi="宋体" w:eastAsia="宋体" w:cs="Times New Roman"/>
                <w:color w:val="auto"/>
                <w:kern w:val="0"/>
                <w:sz w:val="21"/>
                <w:szCs w:val="21"/>
              </w:rPr>
              <w:t>4建档办卡</w:t>
            </w:r>
          </w:p>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w:t>
            </w:r>
            <w:r>
              <w:rPr>
                <w:rFonts w:ascii="宋体" w:hAnsi="宋体" w:eastAsia="宋体" w:cs="Times New Roman"/>
                <w:color w:val="000000" w:themeColor="text1"/>
                <w:kern w:val="0"/>
                <w:sz w:val="21"/>
                <w:szCs w:val="21"/>
                <w14:textFill>
                  <w14:solidFill>
                    <w14:schemeClr w14:val="tx1"/>
                  </w14:solidFill>
                </w14:textFill>
              </w:rPr>
              <w:t>.</w:t>
            </w:r>
            <w:r>
              <w:rPr>
                <w:rFonts w:hint="eastAsia" w:ascii="宋体" w:hAnsi="宋体" w:eastAsia="宋体" w:cs="Times New Roman"/>
                <w:color w:val="000000" w:themeColor="text1"/>
                <w:kern w:val="0"/>
                <w:sz w:val="21"/>
                <w:szCs w:val="21"/>
                <w14:textFill>
                  <w14:solidFill>
                    <w14:schemeClr w14:val="tx1"/>
                  </w14:solidFill>
                </w14:textFill>
              </w:rPr>
              <w:t>4</w:t>
            </w:r>
            <w:r>
              <w:rPr>
                <w:rFonts w:ascii="宋体" w:hAnsi="宋体" w:eastAsia="宋体" w:cs="Times New Roman"/>
                <w:color w:val="000000" w:themeColor="text1"/>
                <w:kern w:val="0"/>
                <w:sz w:val="21"/>
                <w:szCs w:val="21"/>
                <w14:textFill>
                  <w14:solidFill>
                    <w14:schemeClr w14:val="tx1"/>
                  </w14:solidFill>
                </w14:textFill>
              </w:rPr>
              <w:t>.</w:t>
            </w:r>
            <w:r>
              <w:rPr>
                <w:rFonts w:hint="eastAsia" w:ascii="宋体" w:hAnsi="宋体" w:eastAsia="宋体" w:cs="Times New Roman"/>
                <w:color w:val="000000" w:themeColor="text1"/>
                <w:kern w:val="0"/>
                <w:sz w:val="21"/>
                <w:szCs w:val="21"/>
                <w:lang w:val="en-US" w:eastAsia="zh-CN"/>
                <w14:textFill>
                  <w14:solidFill>
                    <w14:schemeClr w14:val="tx1"/>
                  </w14:solidFill>
                </w14:textFill>
              </w:rPr>
              <w:t>1</w:t>
            </w:r>
            <w:r>
              <w:rPr>
                <w:rFonts w:hint="eastAsia" w:ascii="宋体" w:hAnsi="宋体" w:eastAsia="宋体" w:cs="Times New Roman"/>
                <w:color w:val="000000" w:themeColor="text1"/>
                <w:kern w:val="0"/>
                <w:sz w:val="21"/>
                <w:szCs w:val="21"/>
                <w14:textFill>
                  <w14:solidFill>
                    <w14:schemeClr w14:val="tx1"/>
                  </w14:solidFill>
                </w14:textFill>
              </w:rPr>
              <w:t>支持证件拍照自动转化成数字信息录入系统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eastAsia" w:eastAsia="宋体"/>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9</w:t>
            </w:r>
          </w:p>
        </w:tc>
        <w:tc>
          <w:tcPr>
            <w:tcW w:w="4608" w:type="pct"/>
            <w:vAlign w:val="center"/>
          </w:tcPr>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w:t>
            </w:r>
            <w:r>
              <w:rPr>
                <w:rFonts w:ascii="宋体" w:hAnsi="宋体" w:eastAsia="宋体" w:cs="Times New Roman"/>
                <w:color w:val="000000" w:themeColor="text1"/>
                <w:kern w:val="0"/>
                <w:sz w:val="21"/>
                <w:szCs w:val="21"/>
                <w14:textFill>
                  <w14:solidFill>
                    <w14:schemeClr w14:val="tx1"/>
                  </w14:solidFill>
                </w14:textFill>
              </w:rPr>
              <w:t>.5</w:t>
            </w:r>
            <w:r>
              <w:rPr>
                <w:rFonts w:hint="eastAsia" w:ascii="宋体" w:hAnsi="宋体" w:eastAsia="宋体" w:cs="Times New Roman"/>
                <w:color w:val="000000" w:themeColor="text1"/>
                <w:kern w:val="0"/>
                <w:sz w:val="21"/>
                <w:szCs w:val="21"/>
                <w14:textFill>
                  <w14:solidFill>
                    <w14:schemeClr w14:val="tx1"/>
                  </w14:solidFill>
                </w14:textFill>
              </w:rPr>
              <w:t>预约挂号</w:t>
            </w:r>
          </w:p>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1.5.1支持由基层医生或者病人在基层医院终端或手机上挂上级医院专家的门诊号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eastAsia" w:eastAsia="宋体"/>
                <w:color w:val="000000" w:themeColor="text1"/>
                <w:kern w:val="0"/>
                <w:sz w:val="21"/>
                <w:szCs w:val="21"/>
                <w:lang w:eastAsia="zh-CN"/>
                <w14:textFill>
                  <w14:solidFill>
                    <w14:schemeClr w14:val="tx1"/>
                  </w14:solidFill>
                </w14:textFill>
              </w:rPr>
            </w:pPr>
            <w:r>
              <w:rPr>
                <w:rFonts w:hint="eastAsia"/>
                <w:color w:val="000000" w:themeColor="text1"/>
                <w:kern w:val="0"/>
                <w:sz w:val="21"/>
                <w:szCs w:val="21"/>
                <w14:textFill>
                  <w14:solidFill>
                    <w14:schemeClr w14:val="tx1"/>
                  </w14:solidFill>
                </w14:textFill>
              </w:rPr>
              <w:t>1</w:t>
            </w:r>
            <w:r>
              <w:rPr>
                <w:rFonts w:hint="eastAsia"/>
                <w:color w:val="000000" w:themeColor="text1"/>
                <w:kern w:val="0"/>
                <w:sz w:val="21"/>
                <w:szCs w:val="21"/>
                <w:lang w:val="en-US" w:eastAsia="zh-CN"/>
                <w14:textFill>
                  <w14:solidFill>
                    <w14:schemeClr w14:val="tx1"/>
                  </w14:solidFill>
                </w14:textFill>
              </w:rPr>
              <w:t>0</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1.5.2支持医院信息查询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eastAsia" w:eastAsia="宋体"/>
                <w:color w:val="000000" w:themeColor="text1"/>
                <w:kern w:val="0"/>
                <w:sz w:val="21"/>
                <w:szCs w:val="21"/>
                <w:lang w:eastAsia="zh-CN"/>
                <w14:textFill>
                  <w14:solidFill>
                    <w14:schemeClr w14:val="tx1"/>
                  </w14:solidFill>
                </w14:textFill>
              </w:rPr>
            </w:pPr>
            <w:r>
              <w:rPr>
                <w:rFonts w:hint="eastAsia"/>
                <w:color w:val="000000" w:themeColor="text1"/>
                <w:kern w:val="0"/>
                <w:sz w:val="21"/>
                <w:szCs w:val="21"/>
                <w14:textFill>
                  <w14:solidFill>
                    <w14:schemeClr w14:val="tx1"/>
                  </w14:solidFill>
                </w14:textFill>
              </w:rPr>
              <w:t>1</w:t>
            </w:r>
            <w:r>
              <w:rPr>
                <w:rFonts w:hint="eastAsia"/>
                <w:color w:val="000000" w:themeColor="text1"/>
                <w:kern w:val="0"/>
                <w:sz w:val="21"/>
                <w:szCs w:val="21"/>
                <w:lang w:val="en-US" w:eastAsia="zh-CN"/>
                <w14:textFill>
                  <w14:solidFill>
                    <w14:schemeClr w14:val="tx1"/>
                  </w14:solidFill>
                </w14:textFill>
              </w:rPr>
              <w:t>1</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1.5.</w:t>
            </w:r>
            <w:r>
              <w:rPr>
                <w:rFonts w:hint="eastAsia" w:ascii="宋体" w:hAnsi="宋体" w:eastAsia="宋体" w:cs="Times New Roman"/>
                <w:color w:val="000000" w:themeColor="text1"/>
                <w:kern w:val="0"/>
                <w:sz w:val="21"/>
                <w:szCs w:val="21"/>
                <w:lang w:val="en-US" w:eastAsia="zh-CN"/>
                <w14:textFill>
                  <w14:solidFill>
                    <w14:schemeClr w14:val="tx1"/>
                  </w14:solidFill>
                </w14:textFill>
              </w:rPr>
              <w:t>3</w:t>
            </w:r>
            <w:r>
              <w:rPr>
                <w:rFonts w:hint="eastAsia" w:ascii="宋体" w:hAnsi="宋体" w:eastAsia="宋体" w:cs="Times New Roman"/>
                <w:color w:val="000000" w:themeColor="text1"/>
                <w:kern w:val="0"/>
                <w:sz w:val="21"/>
                <w:szCs w:val="21"/>
                <w14:textFill>
                  <w14:solidFill>
                    <w14:schemeClr w14:val="tx1"/>
                  </w14:solidFill>
                </w14:textFill>
              </w:rPr>
              <w:t>支持医生排班信息查询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12</w:t>
            </w:r>
          </w:p>
        </w:tc>
        <w:tc>
          <w:tcPr>
            <w:tcW w:w="4608" w:type="pct"/>
            <w:vAlign w:val="center"/>
          </w:tcPr>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1.6远程问诊</w:t>
            </w:r>
          </w:p>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1.6.1上级医生在下级医生的辅助下对病人进行远程视触扣听多维度问诊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13</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1.6.2支持广角全方位观察患者情况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14</w:t>
            </w:r>
          </w:p>
        </w:tc>
        <w:tc>
          <w:tcPr>
            <w:tcW w:w="4608" w:type="pct"/>
            <w:vAlign w:val="center"/>
          </w:tcPr>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Times New Roman" w:hAnsi="Times New Roman" w:eastAsia="宋体" w:cs="Times New Roman"/>
                <w:kern w:val="0"/>
                <w:sz w:val="21"/>
                <w:szCs w:val="21"/>
                <w:lang w:eastAsia="zh-CN"/>
              </w:rPr>
            </w:pPr>
            <w:r>
              <w:rPr>
                <w:rFonts w:hint="eastAsia" w:ascii="宋体" w:hAnsi="宋体" w:eastAsia="宋体" w:cs="Times New Roman"/>
                <w:color w:val="000000" w:themeColor="text1"/>
                <w:kern w:val="0"/>
                <w:sz w:val="21"/>
                <w:szCs w:val="21"/>
                <w14:textFill>
                  <w14:solidFill>
                    <w14:schemeClr w14:val="tx1"/>
                  </w14:solidFill>
                </w14:textFill>
              </w:rPr>
              <w:t>1.6.3支持通过各类窥镜对病人的舌苔、咽喉、耳朵等部位进行查看</w:t>
            </w:r>
            <w:r>
              <w:rPr>
                <w:rFonts w:hint="eastAsia" w:ascii="宋体" w:hAnsi="宋体" w:eastAsia="宋体" w:cs="Times New Roman"/>
                <w:color w:val="000000" w:themeColor="text1"/>
                <w:kern w:val="0"/>
                <w:sz w:val="21"/>
                <w:szCs w:val="21"/>
                <w:lang w:eastAsia="zh-CN"/>
                <w14:textFill>
                  <w14:solidFill>
                    <w14:schemeClr w14:val="tx1"/>
                  </w14:solidFill>
                </w14:textFill>
              </w:rPr>
              <w:t>。</w:t>
            </w:r>
          </w:p>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15</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rFonts w:hint="eastAsia"/>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1.6.4支持远程实时听患者心音、肺音等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16</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1.6.5支持同病人进行远程音视频的交流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17</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1.6.6支持上级医生指导基层医院医生对病人查体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18</w:t>
            </w:r>
          </w:p>
        </w:tc>
        <w:tc>
          <w:tcPr>
            <w:tcW w:w="4608" w:type="pct"/>
            <w:vAlign w:val="center"/>
          </w:tcPr>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1.7开具检查检验和处方模块</w:t>
            </w:r>
          </w:p>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1.7.1支持在远程问诊结束后，上级医生对患者的病人进行诊断，然后开具检查检验单或者药物处方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19</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auto"/>
                <w:kern w:val="0"/>
                <w:sz w:val="21"/>
                <w:szCs w:val="21"/>
              </w:rPr>
            </w:pPr>
            <w:r>
              <w:rPr>
                <w:rFonts w:hint="eastAsia" w:ascii="宋体" w:hAnsi="宋体" w:eastAsia="宋体" w:cs="Times New Roman"/>
                <w:color w:val="auto"/>
                <w:kern w:val="0"/>
                <w:sz w:val="21"/>
                <w:szCs w:val="21"/>
              </w:rPr>
              <w:t>1.7.2支持在基层医院的药品库目录中开具药物</w:t>
            </w:r>
            <w:r>
              <w:rPr>
                <w:rFonts w:hint="eastAsia" w:cs="Times New Roman"/>
                <w:color w:val="auto"/>
                <w:kern w:val="0"/>
                <w:sz w:val="21"/>
                <w:szCs w:val="21"/>
                <w:lang w:eastAsia="zh-CN"/>
              </w:rPr>
              <w:t>（</w:t>
            </w:r>
            <w:r>
              <w:rPr>
                <w:rFonts w:hint="eastAsia" w:cs="Times New Roman"/>
                <w:color w:val="auto"/>
                <w:kern w:val="0"/>
                <w:sz w:val="21"/>
                <w:szCs w:val="21"/>
                <w:lang w:val="en-US" w:eastAsia="zh-CN"/>
              </w:rPr>
              <w:t>需要</w:t>
            </w:r>
            <w:r>
              <w:rPr>
                <w:rFonts w:hint="eastAsia" w:cs="宋体"/>
                <w:color w:val="auto"/>
                <w:kern w:val="0"/>
                <w:sz w:val="21"/>
                <w:szCs w:val="21"/>
                <w:lang w:val="en-US" w:eastAsia="zh-CN"/>
              </w:rPr>
              <w:t>对方</w:t>
            </w:r>
            <w:r>
              <w:rPr>
                <w:rFonts w:hint="eastAsia" w:cs="Times New Roman"/>
                <w:color w:val="auto"/>
                <w:kern w:val="0"/>
                <w:sz w:val="21"/>
                <w:szCs w:val="21"/>
                <w:lang w:val="en-US" w:eastAsia="zh-CN"/>
              </w:rPr>
              <w:t>二次开发</w:t>
            </w:r>
            <w:r>
              <w:rPr>
                <w:rFonts w:hint="eastAsia" w:cs="Times New Roman"/>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20</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auto"/>
                <w:kern w:val="0"/>
                <w:sz w:val="21"/>
                <w:szCs w:val="21"/>
              </w:rPr>
            </w:pPr>
            <w:r>
              <w:rPr>
                <w:rFonts w:hint="eastAsia" w:ascii="宋体" w:hAnsi="宋体" w:eastAsia="宋体" w:cs="Times New Roman"/>
                <w:color w:val="auto"/>
                <w:kern w:val="0"/>
                <w:sz w:val="21"/>
                <w:szCs w:val="21"/>
              </w:rPr>
              <w:t>1.7.3支持在基层医院现有的设备中开具检查单</w:t>
            </w:r>
            <w:r>
              <w:rPr>
                <w:rFonts w:hint="eastAsia" w:cs="Times New Roman"/>
                <w:color w:val="auto"/>
                <w:kern w:val="0"/>
                <w:sz w:val="21"/>
                <w:szCs w:val="21"/>
                <w:lang w:eastAsia="zh-CN"/>
              </w:rPr>
              <w:t>（</w:t>
            </w:r>
            <w:r>
              <w:rPr>
                <w:rFonts w:hint="eastAsia" w:cs="Times New Roman"/>
                <w:color w:val="auto"/>
                <w:kern w:val="0"/>
                <w:sz w:val="21"/>
                <w:szCs w:val="21"/>
                <w:lang w:val="en-US" w:eastAsia="zh-CN"/>
              </w:rPr>
              <w:t>需要</w:t>
            </w:r>
            <w:r>
              <w:rPr>
                <w:rFonts w:hint="eastAsia" w:cs="宋体"/>
                <w:color w:val="auto"/>
                <w:kern w:val="0"/>
                <w:sz w:val="21"/>
                <w:szCs w:val="21"/>
                <w:lang w:val="en-US" w:eastAsia="zh-CN"/>
              </w:rPr>
              <w:t>对方</w:t>
            </w:r>
            <w:r>
              <w:rPr>
                <w:rFonts w:hint="eastAsia" w:cs="Times New Roman"/>
                <w:color w:val="auto"/>
                <w:kern w:val="0"/>
                <w:sz w:val="21"/>
                <w:szCs w:val="21"/>
                <w:lang w:val="en-US" w:eastAsia="zh-CN"/>
              </w:rPr>
              <w:t>二次开发</w:t>
            </w:r>
            <w:r>
              <w:rPr>
                <w:rFonts w:hint="eastAsia" w:cs="Times New Roman"/>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21</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auto"/>
                <w:kern w:val="0"/>
                <w:sz w:val="21"/>
                <w:szCs w:val="21"/>
              </w:rPr>
            </w:pPr>
            <w:r>
              <w:rPr>
                <w:rFonts w:hint="eastAsia" w:ascii="宋体" w:hAnsi="宋体" w:eastAsia="宋体" w:cs="Times New Roman"/>
                <w:color w:val="auto"/>
                <w:kern w:val="0"/>
                <w:sz w:val="21"/>
                <w:szCs w:val="21"/>
              </w:rPr>
              <w:t>1.7.4支持在基层医院现有的设备中开具检验单</w:t>
            </w:r>
            <w:r>
              <w:rPr>
                <w:rFonts w:hint="eastAsia" w:cs="Times New Roman"/>
                <w:color w:val="auto"/>
                <w:kern w:val="0"/>
                <w:sz w:val="21"/>
                <w:szCs w:val="21"/>
                <w:lang w:eastAsia="zh-CN"/>
              </w:rPr>
              <w:t>（</w:t>
            </w:r>
            <w:r>
              <w:rPr>
                <w:rFonts w:hint="eastAsia" w:cs="Times New Roman"/>
                <w:color w:val="auto"/>
                <w:kern w:val="0"/>
                <w:sz w:val="21"/>
                <w:szCs w:val="21"/>
                <w:lang w:val="en-US" w:eastAsia="zh-CN"/>
              </w:rPr>
              <w:t>需要</w:t>
            </w:r>
            <w:r>
              <w:rPr>
                <w:rFonts w:hint="eastAsia" w:cs="宋体"/>
                <w:color w:val="auto"/>
                <w:kern w:val="0"/>
                <w:sz w:val="21"/>
                <w:szCs w:val="21"/>
                <w:lang w:val="en-US" w:eastAsia="zh-CN"/>
              </w:rPr>
              <w:t>对方</w:t>
            </w:r>
            <w:r>
              <w:rPr>
                <w:rFonts w:hint="eastAsia" w:cs="Times New Roman"/>
                <w:color w:val="auto"/>
                <w:kern w:val="0"/>
                <w:sz w:val="21"/>
                <w:szCs w:val="21"/>
                <w:lang w:val="en-US" w:eastAsia="zh-CN"/>
              </w:rPr>
              <w:t>二次开发</w:t>
            </w:r>
            <w:r>
              <w:rPr>
                <w:rFonts w:hint="eastAsia" w:cs="Times New Roman"/>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22</w:t>
            </w:r>
          </w:p>
        </w:tc>
        <w:tc>
          <w:tcPr>
            <w:tcW w:w="4608" w:type="pct"/>
            <w:vAlign w:val="center"/>
          </w:tcPr>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auto"/>
                <w:kern w:val="0"/>
                <w:sz w:val="21"/>
                <w:szCs w:val="21"/>
              </w:rPr>
            </w:pPr>
            <w:r>
              <w:rPr>
                <w:rFonts w:hint="eastAsia" w:ascii="宋体" w:hAnsi="宋体" w:eastAsia="宋体" w:cs="Times New Roman"/>
                <w:color w:val="auto"/>
                <w:kern w:val="0"/>
                <w:sz w:val="21"/>
                <w:szCs w:val="21"/>
              </w:rPr>
              <w:t>1.8 双向转诊</w:t>
            </w:r>
          </w:p>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auto"/>
                <w:kern w:val="0"/>
                <w:sz w:val="21"/>
                <w:szCs w:val="21"/>
              </w:rPr>
            </w:pPr>
            <w:r>
              <w:rPr>
                <w:rFonts w:hint="eastAsia" w:ascii="宋体" w:hAnsi="宋体" w:eastAsia="宋体" w:cs="Times New Roman"/>
                <w:color w:val="auto"/>
                <w:kern w:val="0"/>
                <w:sz w:val="21"/>
                <w:szCs w:val="21"/>
              </w:rPr>
              <w:t>1.8.1支持上级医院通过平台系统开具入院证，患者持上级入院证直接到上级医院办理入院</w:t>
            </w:r>
            <w:r>
              <w:rPr>
                <w:rFonts w:hint="eastAsia" w:cs="Times New Roman"/>
                <w:color w:val="auto"/>
                <w:kern w:val="0"/>
                <w:sz w:val="21"/>
                <w:szCs w:val="21"/>
                <w:lang w:eastAsia="zh-CN"/>
              </w:rPr>
              <w:t>（</w:t>
            </w:r>
            <w:r>
              <w:rPr>
                <w:rFonts w:hint="eastAsia" w:cs="Times New Roman"/>
                <w:color w:val="auto"/>
                <w:kern w:val="0"/>
                <w:sz w:val="21"/>
                <w:szCs w:val="21"/>
                <w:lang w:val="en-US" w:eastAsia="zh-CN"/>
              </w:rPr>
              <w:t>需要</w:t>
            </w:r>
            <w:r>
              <w:rPr>
                <w:rFonts w:hint="eastAsia" w:cs="宋体"/>
                <w:color w:val="auto"/>
                <w:kern w:val="0"/>
                <w:sz w:val="21"/>
                <w:szCs w:val="21"/>
                <w:lang w:val="en-US" w:eastAsia="zh-CN"/>
              </w:rPr>
              <w:t>对方</w:t>
            </w:r>
            <w:r>
              <w:rPr>
                <w:rFonts w:hint="eastAsia" w:cs="Times New Roman"/>
                <w:color w:val="auto"/>
                <w:kern w:val="0"/>
                <w:sz w:val="21"/>
                <w:szCs w:val="21"/>
                <w:lang w:val="en-US" w:eastAsia="zh-CN"/>
              </w:rPr>
              <w:t>二次开发</w:t>
            </w:r>
            <w:r>
              <w:rPr>
                <w:rFonts w:hint="eastAsia" w:cs="Times New Roman"/>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FF0000"/>
                <w:kern w:val="0"/>
                <w:sz w:val="21"/>
                <w:szCs w:val="21"/>
                <w:lang w:val="en-US" w:eastAsia="zh-CN"/>
              </w:rPr>
            </w:pPr>
            <w:r>
              <w:rPr>
                <w:rFonts w:hint="eastAsia"/>
                <w:color w:val="auto"/>
                <w:kern w:val="0"/>
                <w:sz w:val="21"/>
                <w:szCs w:val="21"/>
                <w:lang w:val="en-US" w:eastAsia="zh-CN"/>
              </w:rPr>
              <w:t>23</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auto"/>
                <w:kern w:val="0"/>
                <w:sz w:val="21"/>
                <w:szCs w:val="21"/>
              </w:rPr>
            </w:pPr>
            <w:r>
              <w:rPr>
                <w:rFonts w:hint="eastAsia" w:ascii="宋体" w:hAnsi="宋体" w:eastAsia="宋体" w:cs="Times New Roman"/>
                <w:color w:val="auto"/>
                <w:kern w:val="0"/>
                <w:sz w:val="21"/>
                <w:szCs w:val="21"/>
              </w:rPr>
              <w:t>1.8.2支持患者基本信息、门诊电子病历自动录入我院HIS系统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1081"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24</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auto"/>
                <w:kern w:val="0"/>
                <w:sz w:val="21"/>
                <w:szCs w:val="21"/>
              </w:rPr>
            </w:pPr>
            <w:r>
              <w:rPr>
                <w:rFonts w:hint="eastAsia" w:ascii="宋体" w:hAnsi="宋体" w:eastAsia="宋体" w:cs="Times New Roman"/>
                <w:color w:val="auto"/>
                <w:kern w:val="0"/>
                <w:sz w:val="21"/>
                <w:szCs w:val="21"/>
              </w:rPr>
              <w:t>1.8.3支持患者的入院信息自动录入HIS系统，并自动生成患者住院编号</w:t>
            </w:r>
            <w:r>
              <w:rPr>
                <w:rFonts w:hint="eastAsia" w:cs="Times New Roman"/>
                <w:color w:val="auto"/>
                <w:kern w:val="0"/>
                <w:sz w:val="21"/>
                <w:szCs w:val="21"/>
                <w:lang w:eastAsia="zh-CN"/>
              </w:rPr>
              <w:t>（</w:t>
            </w:r>
            <w:r>
              <w:rPr>
                <w:rFonts w:hint="eastAsia" w:cs="Times New Roman"/>
                <w:color w:val="auto"/>
                <w:kern w:val="0"/>
                <w:sz w:val="21"/>
                <w:szCs w:val="21"/>
                <w:lang w:val="en-US" w:eastAsia="zh-CN"/>
              </w:rPr>
              <w:t>需要</w:t>
            </w:r>
            <w:r>
              <w:rPr>
                <w:rFonts w:hint="eastAsia" w:cs="宋体"/>
                <w:color w:val="auto"/>
                <w:kern w:val="0"/>
                <w:sz w:val="21"/>
                <w:szCs w:val="21"/>
                <w:lang w:val="en-US" w:eastAsia="zh-CN"/>
              </w:rPr>
              <w:t>对方</w:t>
            </w:r>
            <w:r>
              <w:rPr>
                <w:rFonts w:hint="eastAsia" w:cs="Times New Roman"/>
                <w:color w:val="auto"/>
                <w:kern w:val="0"/>
                <w:sz w:val="21"/>
                <w:szCs w:val="21"/>
                <w:lang w:val="en-US" w:eastAsia="zh-CN"/>
              </w:rPr>
              <w:t>二次开发</w:t>
            </w:r>
            <w:r>
              <w:rPr>
                <w:rFonts w:hint="eastAsia" w:cs="Times New Roman"/>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5000" w:type="pct"/>
            <w:gridSpan w:val="2"/>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color w:val="000000" w:themeColor="text1"/>
                <w:kern w:val="0"/>
                <w:sz w:val="21"/>
                <w:szCs w:val="21"/>
                <w14:textFill>
                  <w14:solidFill>
                    <w14:schemeClr w14:val="tx1"/>
                  </w14:solidFill>
                </w14:textFill>
              </w:rPr>
            </w:pPr>
            <w:r>
              <w:rPr>
                <w:rFonts w:hint="eastAsia" w:ascii="微软雅黑" w:hAnsi="微软雅黑" w:eastAsia="微软雅黑" w:cs="微软雅黑"/>
                <w:b/>
                <w:bCs w:val="0"/>
                <w:color w:val="000000" w:themeColor="text1"/>
                <w:kern w:val="0"/>
                <w:sz w:val="21"/>
                <w:szCs w:val="21"/>
                <w14:textFill>
                  <w14:solidFill>
                    <w14:schemeClr w14:val="tx1"/>
                  </w14:solidFill>
                </w14:textFill>
              </w:rPr>
              <w:t>远程诊疗数据集成平台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25</w:t>
            </w:r>
          </w:p>
        </w:tc>
        <w:tc>
          <w:tcPr>
            <w:tcW w:w="4608" w:type="pct"/>
            <w:vAlign w:val="center"/>
          </w:tcPr>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2.1、现有业务系统与平台接口对接</w:t>
            </w:r>
          </w:p>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2.1.1 HIS系统集成接口开发，二次开发基于字典更新、流程流转、状态变更、内容变化等信息变动的信息交互。</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lang w:val="en-US" w:eastAsia="zh-CN"/>
              </w:rPr>
              <w:t>需要</w:t>
            </w:r>
            <w:r>
              <w:rPr>
                <w:rFonts w:hint="eastAsia" w:cs="宋体"/>
                <w:color w:val="auto"/>
                <w:kern w:val="0"/>
                <w:sz w:val="21"/>
                <w:szCs w:val="21"/>
                <w:lang w:val="en-US" w:eastAsia="zh-CN"/>
              </w:rPr>
              <w:t>对方</w:t>
            </w:r>
            <w:r>
              <w:rPr>
                <w:rFonts w:hint="eastAsia" w:ascii="宋体" w:hAnsi="宋体" w:eastAsia="宋体" w:cs="宋体"/>
                <w:color w:val="auto"/>
                <w:kern w:val="0"/>
                <w:sz w:val="21"/>
                <w:szCs w:val="21"/>
                <w:lang w:val="en-US" w:eastAsia="zh-CN"/>
              </w:rPr>
              <w:t>二次开发</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26</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2.1.2 CIS系统集成接口开发，能够完成二次开发基于电子医嘱流程、电子报告流转、电子病历书写、患者状态维护、特殊质控管理的信息交互。</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lang w:val="en-US" w:eastAsia="zh-CN"/>
              </w:rPr>
              <w:t>需要</w:t>
            </w:r>
            <w:r>
              <w:rPr>
                <w:rFonts w:hint="eastAsia" w:cs="宋体"/>
                <w:color w:val="auto"/>
                <w:kern w:val="0"/>
                <w:sz w:val="21"/>
                <w:szCs w:val="21"/>
                <w:lang w:val="en-US" w:eastAsia="zh-CN"/>
              </w:rPr>
              <w:t>对方</w:t>
            </w:r>
            <w:r>
              <w:rPr>
                <w:rFonts w:hint="eastAsia" w:ascii="宋体" w:hAnsi="宋体" w:eastAsia="宋体" w:cs="宋体"/>
                <w:color w:val="auto"/>
                <w:kern w:val="0"/>
                <w:sz w:val="21"/>
                <w:szCs w:val="21"/>
                <w:lang w:val="en-US" w:eastAsia="zh-CN"/>
              </w:rPr>
              <w:t>二次开发</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27</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2.1.3 EMR系统集成接口开发，能够完成二次开发基于电子病历的书写计划、质控规则、在线审查、质控反馈、病历归档等业务流程类信息交互。</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lang w:val="en-US" w:eastAsia="zh-CN"/>
              </w:rPr>
              <w:t>需要</w:t>
            </w:r>
            <w:r>
              <w:rPr>
                <w:rFonts w:hint="eastAsia" w:cs="宋体"/>
                <w:color w:val="auto"/>
                <w:kern w:val="0"/>
                <w:sz w:val="21"/>
                <w:szCs w:val="21"/>
                <w:lang w:val="en-US" w:eastAsia="zh-CN"/>
              </w:rPr>
              <w:t>对方</w:t>
            </w:r>
            <w:r>
              <w:rPr>
                <w:rFonts w:hint="eastAsia" w:ascii="宋体" w:hAnsi="宋体" w:eastAsia="宋体" w:cs="宋体"/>
                <w:color w:val="auto"/>
                <w:kern w:val="0"/>
                <w:sz w:val="21"/>
                <w:szCs w:val="21"/>
                <w:lang w:val="en-US" w:eastAsia="zh-CN"/>
              </w:rPr>
              <w:t>二次开发</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883"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28</w:t>
            </w:r>
          </w:p>
        </w:tc>
        <w:tc>
          <w:tcPr>
            <w:tcW w:w="4608" w:type="pct"/>
            <w:vAlign w:val="center"/>
          </w:tcPr>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2.1.4 LIS系统集成接口开发，能够完成二次开发基于临床申请、标本流转、报告书写、危急值提醒等业务事件的信息交互。</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lang w:val="en-US" w:eastAsia="zh-CN"/>
              </w:rPr>
              <w:t>需要</w:t>
            </w:r>
            <w:r>
              <w:rPr>
                <w:rFonts w:hint="eastAsia" w:cs="宋体"/>
                <w:color w:val="auto"/>
                <w:kern w:val="0"/>
                <w:sz w:val="21"/>
                <w:szCs w:val="21"/>
                <w:lang w:val="en-US" w:eastAsia="zh-CN"/>
              </w:rPr>
              <w:t>对方</w:t>
            </w:r>
            <w:r>
              <w:rPr>
                <w:rFonts w:hint="eastAsia" w:ascii="宋体" w:hAnsi="宋体" w:eastAsia="宋体" w:cs="宋体"/>
                <w:color w:val="auto"/>
                <w:kern w:val="0"/>
                <w:sz w:val="21"/>
                <w:szCs w:val="21"/>
                <w:lang w:val="en-US" w:eastAsia="zh-CN"/>
              </w:rPr>
              <w:t>二次开发</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29</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2.2对新采购的其他生产业务系统，提供基于标准化WEB服务调用接口，实现系统集成对接。</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lang w:val="en-US" w:eastAsia="zh-CN"/>
              </w:rPr>
              <w:t>需要</w:t>
            </w:r>
            <w:r>
              <w:rPr>
                <w:rFonts w:hint="eastAsia" w:cs="宋体"/>
                <w:color w:val="auto"/>
                <w:kern w:val="0"/>
                <w:sz w:val="21"/>
                <w:szCs w:val="21"/>
                <w:lang w:val="en-US" w:eastAsia="zh-CN"/>
              </w:rPr>
              <w:t>对方</w:t>
            </w:r>
            <w:r>
              <w:rPr>
                <w:rFonts w:hint="eastAsia" w:ascii="宋体" w:hAnsi="宋体" w:eastAsia="宋体" w:cs="宋体"/>
                <w:color w:val="auto"/>
                <w:kern w:val="0"/>
                <w:sz w:val="21"/>
                <w:szCs w:val="21"/>
                <w:lang w:val="en-US" w:eastAsia="zh-CN"/>
              </w:rPr>
              <w:t>二次开发</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5000" w:type="pct"/>
            <w:gridSpan w:val="2"/>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color w:val="000000" w:themeColor="text1"/>
                <w:kern w:val="0"/>
                <w:sz w:val="21"/>
                <w:szCs w:val="21"/>
                <w14:textFill>
                  <w14:solidFill>
                    <w14:schemeClr w14:val="tx1"/>
                  </w14:solidFill>
                </w14:textFill>
              </w:rPr>
            </w:pPr>
            <w:r>
              <w:rPr>
                <w:rFonts w:hint="eastAsia" w:ascii="微软雅黑" w:hAnsi="微软雅黑" w:eastAsia="微软雅黑" w:cs="微软雅黑"/>
                <w:b/>
                <w:bCs w:val="0"/>
                <w:color w:val="000000" w:themeColor="text1"/>
                <w:kern w:val="0"/>
                <w:sz w:val="21"/>
                <w:szCs w:val="21"/>
                <w14:textFill>
                  <w14:solidFill>
                    <w14:schemeClr w14:val="tx1"/>
                  </w14:solidFill>
                </w14:textFill>
              </w:rPr>
              <w:t>远程诊疗终端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eastAsia" w:eastAsia="宋体"/>
                <w:color w:val="000000" w:themeColor="text1"/>
                <w:kern w:val="0"/>
                <w:sz w:val="21"/>
                <w:szCs w:val="21"/>
                <w:lang w:eastAsia="zh-CN"/>
                <w14:textFill>
                  <w14:solidFill>
                    <w14:schemeClr w14:val="tx1"/>
                  </w14:solidFill>
                </w14:textFill>
              </w:rPr>
            </w:pPr>
            <w:r>
              <w:rPr>
                <w:color w:val="000000" w:themeColor="text1"/>
                <w:kern w:val="0"/>
                <w:sz w:val="21"/>
                <w:szCs w:val="21"/>
                <w14:textFill>
                  <w14:solidFill>
                    <w14:schemeClr w14:val="tx1"/>
                  </w14:solidFill>
                </w14:textFill>
              </w:rPr>
              <w:t>3</w:t>
            </w:r>
            <w:r>
              <w:rPr>
                <w:rFonts w:hint="eastAsia"/>
                <w:color w:val="000000" w:themeColor="text1"/>
                <w:kern w:val="0"/>
                <w:sz w:val="21"/>
                <w:szCs w:val="21"/>
                <w:lang w:val="en-US" w:eastAsia="zh-CN"/>
                <w14:textFill>
                  <w14:solidFill>
                    <w14:schemeClr w14:val="tx1"/>
                  </w14:solidFill>
                </w14:textFill>
              </w:rPr>
              <w:t>0</w:t>
            </w:r>
          </w:p>
        </w:tc>
        <w:tc>
          <w:tcPr>
            <w:tcW w:w="4608" w:type="pct"/>
            <w:vAlign w:val="center"/>
          </w:tcPr>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3</w:t>
            </w:r>
            <w:r>
              <w:rPr>
                <w:rFonts w:ascii="宋体" w:hAnsi="宋体" w:eastAsia="宋体" w:cs="Times New Roman"/>
                <w:color w:val="000000" w:themeColor="text1"/>
                <w:kern w:val="0"/>
                <w:sz w:val="21"/>
                <w:szCs w:val="21"/>
                <w14:textFill>
                  <w14:solidFill>
                    <w14:schemeClr w14:val="tx1"/>
                  </w14:solidFill>
                </w14:textFill>
              </w:rPr>
              <w:t xml:space="preserve">.1 </w:t>
            </w:r>
            <w:r>
              <w:rPr>
                <w:rFonts w:hint="eastAsia" w:ascii="宋体" w:hAnsi="宋体" w:eastAsia="宋体" w:cs="Times New Roman"/>
                <w:color w:val="000000" w:themeColor="text1"/>
                <w:kern w:val="0"/>
                <w:sz w:val="21"/>
                <w:szCs w:val="21"/>
                <w14:textFill>
                  <w14:solidFill>
                    <w14:schemeClr w14:val="tx1"/>
                  </w14:solidFill>
                </w14:textFill>
              </w:rPr>
              <w:t>平台终端使用授权</w:t>
            </w:r>
          </w:p>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3.1.1提供授权书“授权产品的名称、规格型号”或附“授权产品清单”，并且必须有授权单位的盖章。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31</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3.1.2 平台系统能够对授权终端的所有硬件设备（包含附件）做出合法性验证，任何未授权的硬件设备（包含附件）无法接入平台系统。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48" w:hRule="atLeast"/>
        </w:trPr>
        <w:tc>
          <w:tcPr>
            <w:tcW w:w="5000" w:type="pct"/>
            <w:gridSpan w:val="2"/>
            <w:vAlign w:val="center"/>
          </w:tcPr>
          <w:p>
            <w:pPr>
              <w:keepNext w:val="0"/>
              <w:keepLines w:val="0"/>
              <w:pageBreakBefore w:val="0"/>
              <w:widowControl w:val="0"/>
              <w:kinsoku/>
              <w:wordWrap/>
              <w:overflowPunct/>
              <w:topLinePunct w:val="0"/>
              <w:autoSpaceDE/>
              <w:autoSpaceDN/>
              <w:bidi w:val="0"/>
              <w:adjustRightInd/>
              <w:snapToGrid/>
              <w:spacing w:line="312" w:lineRule="auto"/>
              <w:ind w:firstLine="0" w:firstLineChars="0"/>
              <w:jc w:val="center"/>
              <w:textAlignment w:val="auto"/>
              <w:rPr>
                <w:rFonts w:hint="eastAsia"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b/>
                <w:bCs/>
                <w:color w:val="000000" w:themeColor="text1"/>
                <w:kern w:val="0"/>
                <w:sz w:val="21"/>
                <w:szCs w:val="21"/>
                <w14:textFill>
                  <w14:solidFill>
                    <w14:schemeClr w14:val="tx1"/>
                  </w14:solidFill>
                </w14:textFill>
              </w:rPr>
              <w:t>主机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32</w:t>
            </w:r>
          </w:p>
        </w:tc>
        <w:tc>
          <w:tcPr>
            <w:tcW w:w="4608" w:type="pct"/>
            <w:vAlign w:val="center"/>
          </w:tcPr>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处理器 Inter G5905或性能更优</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内存容量≥8GB</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硬盘容量≥256GB</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显示屏 1200R曲面,27.0英寸LED背光,1,920x1,080@60Hz或性能更优</w:t>
            </w:r>
          </w:p>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lang w:val="en-US"/>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内存容量至少支持2条DDR4-2400/2666/2933MHz SO-DIMM内存条/容量≥64GB</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硬盘容量至少支持1个2.5英寸SATA3.0接口硬盘和1个M.2(Key M)-2280接口固态硬盘</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显卡英特尔UHD Graphics或性能更优</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高速数码接口 USB2.0x2/USB3.0x4</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高清数字接口 HDMI 输出x1</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宽带接口 RJ45x1</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无线网卡内置无线网卡(Intel Wi-Fi 6 AX201或性能更优)</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音响系统≥内置2瓦喇叭x2</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功耗(W)  ≤109 W</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净重/毛重(Kg) 约8.1 / 10.7</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产品尺寸(mm)约609(L)x256(D)x418~528(H)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48" w:hRule="atLeast"/>
        </w:trPr>
        <w:tc>
          <w:tcPr>
            <w:tcW w:w="5000" w:type="pct"/>
            <w:gridSpan w:val="2"/>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eastAsia"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b/>
                <w:bCs/>
                <w:color w:val="000000" w:themeColor="text1"/>
                <w:kern w:val="0"/>
                <w:sz w:val="21"/>
                <w:szCs w:val="21"/>
                <w14:textFill>
                  <w14:solidFill>
                    <w14:schemeClr w14:val="tx1"/>
                  </w14:solidFill>
                </w14:textFill>
              </w:rPr>
              <w:t>打印机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33</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lang w:val="en-US"/>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打印速度(黑白、A4) ：≥22页/分钟</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打印负荷(每月、A4) ：≥100~1,500页</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首页打印输出时间(A4，就绪模式) ：≤7.3秒</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支持介质尺寸： A4、A5、A5(LEF)、B5(JIS)、Oficio信封(DL、C5)或更多</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支持的介质重量 60到163克/平方米</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建议月打印量：≥150到1500页</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连接方式：至少支持USB连接</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产品尺寸(宽x深x高)：约364x466x332毫米</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产品重量：约4.7千克</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随机耗材容量：约1,500页</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适用耗材：W1110A</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支持PC系统：支持Windows7或更高版本系统；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48" w:hRule="atLeast"/>
        </w:trPr>
        <w:tc>
          <w:tcPr>
            <w:tcW w:w="5000" w:type="pct"/>
            <w:gridSpan w:val="2"/>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eastAsia"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b/>
                <w:bCs/>
                <w:color w:val="000000" w:themeColor="text1"/>
                <w:kern w:val="0"/>
                <w:sz w:val="21"/>
                <w:szCs w:val="21"/>
                <w14:textFill>
                  <w14:solidFill>
                    <w14:schemeClr w14:val="tx1"/>
                  </w14:solidFill>
                </w14:textFill>
              </w:rPr>
              <w:t>主摄像头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34</w:t>
            </w:r>
          </w:p>
        </w:tc>
        <w:tc>
          <w:tcPr>
            <w:tcW w:w="4608" w:type="pct"/>
            <w:vAlign w:val="center"/>
          </w:tcPr>
          <w:p>
            <w:pPr>
              <w:keepNext w:val="0"/>
              <w:keepLines w:val="0"/>
              <w:pageBreakBefore w:val="0"/>
              <w:widowControl w:val="0"/>
              <w:kinsoku/>
              <w:wordWrap/>
              <w:overflowPunct/>
              <w:topLinePunct w:val="0"/>
              <w:autoSpaceDE/>
              <w:autoSpaceDN/>
              <w:bidi w:val="0"/>
              <w:adjustRightInd/>
              <w:snapToGrid/>
              <w:spacing w:line="312" w:lineRule="auto"/>
              <w:ind w:firstLine="0" w:firstLineChars="0"/>
              <w:jc w:val="left"/>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传感器          1/2.5“Progressive CMOS</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有效像素≥208万</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分辨率适用于多种分辨率1920*1080，1280*720，640*480</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镜头≥110°</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视频接口至少支持USB2.0</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控制接口        RS232</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控制协议        SONY-VISCA协议，Pelco-D/P协议</w:t>
            </w:r>
          </w:p>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lang w:val="en-US"/>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低照度          0.5Lux (白天), 0.1Lux (夜晚)</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扫描系统逐行扫描</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信噪比&gt;50db</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云台水平角度    330°</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云台垂直角度    60°</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白平衡自动</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曝光自动</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输入电源        12V</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工作温度        -10℃ ~ 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48" w:hRule="atLeast"/>
        </w:trPr>
        <w:tc>
          <w:tcPr>
            <w:tcW w:w="5000" w:type="pct"/>
            <w:gridSpan w:val="2"/>
            <w:vAlign w:val="center"/>
          </w:tcPr>
          <w:p>
            <w:pPr>
              <w:keepNext w:val="0"/>
              <w:keepLines w:val="0"/>
              <w:pageBreakBefore w:val="0"/>
              <w:widowControl w:val="0"/>
              <w:kinsoku/>
              <w:wordWrap/>
              <w:overflowPunct/>
              <w:topLinePunct w:val="0"/>
              <w:autoSpaceDE/>
              <w:autoSpaceDN/>
              <w:bidi w:val="0"/>
              <w:adjustRightInd/>
              <w:snapToGrid/>
              <w:spacing w:line="312" w:lineRule="auto"/>
              <w:ind w:firstLine="0" w:firstLineChars="0"/>
              <w:jc w:val="center"/>
              <w:textAlignment w:val="auto"/>
              <w:rPr>
                <w:rFonts w:hint="eastAsia"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b/>
                <w:bCs/>
                <w:color w:val="000000" w:themeColor="text1"/>
                <w:kern w:val="0"/>
                <w:sz w:val="21"/>
                <w:szCs w:val="21"/>
                <w14:textFill>
                  <w14:solidFill>
                    <w14:schemeClr w14:val="tx1"/>
                  </w14:solidFill>
                </w14:textFill>
              </w:rPr>
              <w:t>听诊器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35</w:t>
            </w:r>
          </w:p>
        </w:tc>
        <w:tc>
          <w:tcPr>
            <w:tcW w:w="4608" w:type="pct"/>
            <w:vAlign w:val="center"/>
          </w:tcPr>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规格参数</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线长：约1.5米</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听头直径：约47毫米</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插头：约3.5毫米</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 xml:space="preserve">拾音范围：50-1400Hz </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 xml:space="preserve">灵敏度：-52DB          </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白噪声：小于-42DB</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放大倍数：6倍质量：约130克</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 xml:space="preserve">电池规格：CR2032       </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信号：模拟</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接口标准：国标或美标</w:t>
            </w:r>
          </w:p>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功能描述：通过拨打音频或视频电话，可以远程听诊。适合拾取心音、呼吸音、肠鸣音等声音信号。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48" w:hRule="atLeast"/>
        </w:trPr>
        <w:tc>
          <w:tcPr>
            <w:tcW w:w="5000" w:type="pct"/>
            <w:gridSpan w:val="2"/>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eastAsia"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b/>
                <w:bCs/>
                <w:color w:val="000000" w:themeColor="text1"/>
                <w:kern w:val="0"/>
                <w:sz w:val="21"/>
                <w:szCs w:val="21"/>
                <w14:textFill>
                  <w14:solidFill>
                    <w14:schemeClr w14:val="tx1"/>
                  </w14:solidFill>
                </w14:textFill>
              </w:rPr>
              <w:t>拾音器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36</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类型：柱机体电容式，360度全指向，频率响应：100Hz-10000Hz，拾音范围1-3米半径，</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信噪比：&gt;65dB@f=1kHz，S.P.L=1Pa,采样率：48Khz/16bit。</w:t>
            </w:r>
            <w:r>
              <w:rPr>
                <w:rFonts w:hint="eastAsia" w:ascii="宋体" w:hAnsi="宋体" w:eastAsia="宋体" w:cs="Times New Roman"/>
                <w:color w:val="000000" w:themeColor="text1"/>
                <w:kern w:val="0"/>
                <w:sz w:val="21"/>
                <w:szCs w:val="21"/>
                <w14:textFill>
                  <w14:solidFill>
                    <w14:schemeClr w14:val="tx1"/>
                  </w14:solidFill>
                </w14:textFill>
              </w:rPr>
              <w:br w:type="textWrapping"/>
            </w:r>
            <w:r>
              <w:rPr>
                <w:rFonts w:hint="eastAsia" w:ascii="宋体" w:hAnsi="宋体" w:eastAsia="宋体" w:cs="Times New Roman"/>
                <w:color w:val="000000" w:themeColor="text1"/>
                <w:kern w:val="0"/>
                <w:sz w:val="21"/>
                <w:szCs w:val="21"/>
                <w14:textFill>
                  <w14:solidFill>
                    <w14:schemeClr w14:val="tx1"/>
                  </w14:solidFill>
                </w14:textFill>
              </w:rPr>
              <w:t>最大声压级：110dB，工作电流：&lt;60mA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48" w:hRule="atLeast"/>
        </w:trPr>
        <w:tc>
          <w:tcPr>
            <w:tcW w:w="5000" w:type="pct"/>
            <w:gridSpan w:val="2"/>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eastAsia" w:ascii="宋体" w:hAnsi="宋体" w:eastAsia="宋体" w:cs="Times New Roman"/>
                <w:color w:val="000000" w:themeColor="text1"/>
                <w:kern w:val="0"/>
                <w:sz w:val="21"/>
                <w:szCs w:val="21"/>
                <w14:textFill>
                  <w14:solidFill>
                    <w14:schemeClr w14:val="tx1"/>
                  </w14:solidFill>
                </w14:textFill>
              </w:rPr>
            </w:pPr>
            <w:r>
              <w:rPr>
                <w:rFonts w:hint="eastAsia" w:ascii="宋体" w:hAnsi="宋体" w:eastAsia="宋体" w:cs="Times New Roman"/>
                <w:b/>
                <w:bCs/>
                <w:color w:val="000000" w:themeColor="text1"/>
                <w:kern w:val="0"/>
                <w:sz w:val="21"/>
                <w:szCs w:val="21"/>
                <w14:textFill>
                  <w14:solidFill>
                    <w14:schemeClr w14:val="tx1"/>
                  </w14:solidFill>
                </w14:textFill>
              </w:rPr>
              <w:t>微型摄像头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48" w:hRule="atLeast"/>
        </w:trPr>
        <w:tc>
          <w:tcPr>
            <w:tcW w:w="391"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center"/>
              <w:textAlignment w:val="auto"/>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37</w:t>
            </w:r>
          </w:p>
        </w:tc>
        <w:tc>
          <w:tcPr>
            <w:tcW w:w="4608" w:type="pct"/>
            <w:vAlign w:val="center"/>
          </w:tcPr>
          <w:p>
            <w:pPr>
              <w:pStyle w:val="6"/>
              <w:keepNext w:val="0"/>
              <w:keepLines w:val="0"/>
              <w:pageBreakBefore w:val="0"/>
              <w:widowControl w:val="0"/>
              <w:tabs>
                <w:tab w:val="left" w:pos="8316"/>
              </w:tabs>
              <w:kinsoku/>
              <w:wordWrap/>
              <w:overflowPunct/>
              <w:topLinePunct w:val="0"/>
              <w:autoSpaceDE/>
              <w:autoSpaceDN/>
              <w:bidi w:val="0"/>
              <w:adjustRightInd/>
              <w:snapToGrid/>
              <w:spacing w:line="312" w:lineRule="auto"/>
              <w:ind w:firstLine="0" w:firstLineChars="0"/>
              <w:jc w:val="both"/>
              <w:textAlignment w:val="auto"/>
              <w:rPr>
                <w:color w:val="000000" w:themeColor="text1"/>
                <w:kern w:val="0"/>
                <w:sz w:val="21"/>
                <w:szCs w:val="21"/>
                <w14:textFill>
                  <w14:solidFill>
                    <w14:schemeClr w14:val="tx1"/>
                  </w14:solidFill>
                </w14:textFill>
              </w:rPr>
            </w:pPr>
            <w:r>
              <w:rPr>
                <w:rFonts w:hint="eastAsia" w:ascii="宋体" w:hAnsi="宋体" w:eastAsia="宋体" w:cs="Times New Roman"/>
                <w:color w:val="000000" w:themeColor="text1"/>
                <w:kern w:val="0"/>
                <w:sz w:val="21"/>
                <w:szCs w:val="21"/>
                <w14:textFill>
                  <w14:solidFill>
                    <w14:schemeClr w14:val="tx1"/>
                  </w14:solidFill>
                </w14:textFill>
              </w:rPr>
              <w:t>像素500万，直径14mm，自动对焦</w:t>
            </w:r>
          </w:p>
        </w:tc>
      </w:tr>
    </w:tbl>
    <w:p>
      <w:pPr>
        <w:numPr>
          <w:ilvl w:val="0"/>
          <w:numId w:val="0"/>
        </w:numPr>
        <w:rPr>
          <w:rFonts w:hint="default" w:ascii="宋体" w:hAnsi="宋体" w:cs="宋体"/>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ZhMDJiZDU0M2QzOTVkNWQ4ZDJmNzA3YTc3OWI3NjIifQ=="/>
  </w:docVars>
  <w:rsids>
    <w:rsidRoot w:val="00000000"/>
    <w:rsid w:val="16E4149F"/>
    <w:rsid w:val="16FD53C8"/>
    <w:rsid w:val="33181CD0"/>
    <w:rsid w:val="4503220F"/>
    <w:rsid w:val="6E0E65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Table Text"/>
    <w:basedOn w:val="1"/>
    <w:semiHidden/>
    <w:qFormat/>
    <w:uiPriority w:val="0"/>
    <w:rPr>
      <w:rFonts w:ascii="宋体" w:hAnsi="宋体" w:eastAsia="宋体" w:cs="宋体"/>
      <w:sz w:val="24"/>
      <w:szCs w:val="24"/>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正文文本1"/>
    <w:basedOn w:val="1"/>
    <w:qFormat/>
    <w:uiPriority w:val="0"/>
    <w:pPr>
      <w:spacing w:line="352" w:lineRule="auto"/>
      <w:jc w:val="left"/>
    </w:pPr>
    <w:rPr>
      <w:rFonts w:ascii="宋体" w:hAnsi="宋体" w:eastAsia="宋体" w:cs="宋体"/>
      <w:sz w:val="22"/>
      <w:szCs w:val="24"/>
      <w:lang w:val="zh-CN" w:bidi="zh-CN"/>
    </w:rPr>
  </w:style>
  <w:style w:type="table" w:customStyle="1" w:styleId="7">
    <w:name w:val="网格型1"/>
    <w:basedOn w:val="2"/>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2023-11-06T06:45:00Z</dcterms:created>
  <dc:creator>Administrator</dc:creator>
  <cp:lastModifiedBy>抟摇直上</cp:lastModifiedBy>
  <dcterms:modified xsi:type="dcterms:W3CDTF">2023-11-30T02:40:01Z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5F8FC6C2CB88426F8282A2BEC29725A9_12</vt:lpwstr>
  </property>
</Properties>
</file>