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69"/>
        <w:gridCol w:w="3246"/>
        <w:gridCol w:w="2967"/>
        <w:gridCol w:w="514"/>
      </w:tblGrid>
      <w:tr w14:paraId="5606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780" w:type="dxa"/>
            <w:gridSpan w:val="5"/>
            <w:noWrap w:val="0"/>
            <w:vAlign w:val="top"/>
          </w:tcPr>
          <w:p w14:paraId="62D87A92">
            <w:pPr>
              <w:pStyle w:val="5"/>
              <w:spacing w:before="127" w:line="201" w:lineRule="auto"/>
              <w:ind w:left="71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软件技术需求</w:t>
            </w:r>
          </w:p>
        </w:tc>
      </w:tr>
      <w:tr w14:paraId="63FFF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4" w:type="dxa"/>
            <w:noWrap w:val="0"/>
            <w:vAlign w:val="top"/>
          </w:tcPr>
          <w:p w14:paraId="5E7C728B">
            <w:pPr>
              <w:pStyle w:val="5"/>
              <w:spacing w:before="238" w:line="221" w:lineRule="auto"/>
              <w:ind w:left="1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4515" w:type="dxa"/>
            <w:gridSpan w:val="2"/>
            <w:noWrap w:val="0"/>
            <w:vAlign w:val="top"/>
          </w:tcPr>
          <w:p w14:paraId="776C1F5F">
            <w:pPr>
              <w:pStyle w:val="5"/>
              <w:spacing w:before="241" w:line="223" w:lineRule="auto"/>
              <w:ind w:left="169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基础配置</w:t>
            </w:r>
          </w:p>
        </w:tc>
        <w:tc>
          <w:tcPr>
            <w:tcW w:w="2967" w:type="dxa"/>
            <w:noWrap w:val="0"/>
            <w:vAlign w:val="top"/>
          </w:tcPr>
          <w:p w14:paraId="7D4B4079">
            <w:pPr>
              <w:pStyle w:val="5"/>
              <w:spacing w:before="228" w:line="221" w:lineRule="auto"/>
              <w:ind w:left="895"/>
              <w:rPr>
                <w:rFonts w:hint="eastAsia"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2"/>
                <w:sz w:val="29"/>
                <w:szCs w:val="29"/>
              </w:rPr>
              <w:t>选择配置</w:t>
            </w:r>
          </w:p>
        </w:tc>
        <w:tc>
          <w:tcPr>
            <w:tcW w:w="514" w:type="dxa"/>
            <w:noWrap w:val="0"/>
            <w:textDirection w:val="tbRlV"/>
            <w:vAlign w:val="top"/>
          </w:tcPr>
          <w:p w14:paraId="14F729AF">
            <w:pPr>
              <w:pStyle w:val="5"/>
              <w:spacing w:before="127" w:line="201" w:lineRule="auto"/>
              <w:ind w:left="7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>备注</w:t>
            </w:r>
          </w:p>
        </w:tc>
      </w:tr>
      <w:tr w14:paraId="7B0B9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784" w:type="dxa"/>
            <w:noWrap w:val="0"/>
            <w:vAlign w:val="top"/>
          </w:tcPr>
          <w:p w14:paraId="7F38C325">
            <w:pPr>
              <w:spacing w:line="44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322A887">
            <w:pPr>
              <w:pStyle w:val="5"/>
              <w:spacing w:before="61" w:line="241" w:lineRule="auto"/>
              <w:ind w:left="3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102050"/>
              </w:rPr>
              <w:t>1</w:t>
            </w:r>
          </w:p>
        </w:tc>
        <w:tc>
          <w:tcPr>
            <w:tcW w:w="1269" w:type="dxa"/>
            <w:noWrap w:val="0"/>
            <w:vAlign w:val="top"/>
          </w:tcPr>
          <w:p w14:paraId="67DD0B28"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75E4F6C">
            <w:pPr>
              <w:pStyle w:val="5"/>
              <w:spacing w:before="62" w:line="204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智能化康复</w:t>
            </w:r>
          </w:p>
          <w:p w14:paraId="0C6EE58F">
            <w:pPr>
              <w:pStyle w:val="5"/>
              <w:spacing w:line="205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中心康复信</w:t>
            </w:r>
          </w:p>
          <w:p w14:paraId="2BFDA5A7">
            <w:pPr>
              <w:pStyle w:val="5"/>
              <w:spacing w:line="220" w:lineRule="auto"/>
              <w:ind w:left="3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息系统</w:t>
            </w:r>
          </w:p>
        </w:tc>
        <w:tc>
          <w:tcPr>
            <w:tcW w:w="3246" w:type="dxa"/>
            <w:noWrap w:val="0"/>
            <w:vAlign w:val="top"/>
          </w:tcPr>
          <w:p w14:paraId="45427198">
            <w:pPr>
              <w:pStyle w:val="5"/>
              <w:spacing w:before="98" w:line="214" w:lineRule="auto"/>
              <w:ind w:left="91" w:right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本辖区人群情况、本学科人员情况、</w:t>
            </w:r>
            <w:r>
              <w:rPr>
                <w:rFonts w:hint="eastAsia" w:ascii="仿宋" w:hAnsi="仿宋" w:eastAsia="仿宋" w:cs="仿宋"/>
                <w:spacing w:val="14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智能化康复设备互联互通呈现，任意</w:t>
            </w:r>
          </w:p>
          <w:p w14:paraId="0DD5F2D8">
            <w:pPr>
              <w:pStyle w:val="5"/>
              <w:spacing w:line="213" w:lineRule="auto"/>
              <w:ind w:right="8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时间区段智能设备状态和使用统计、</w:t>
            </w:r>
          </w:p>
          <w:p w14:paraId="35E5A6C2">
            <w:pPr>
              <w:pStyle w:val="5"/>
              <w:spacing w:line="194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02040"/>
                <w:spacing w:val="-1"/>
              </w:rPr>
              <w:t>康复治疗统计、康复患者门诊、住院</w:t>
            </w:r>
          </w:p>
          <w:p w14:paraId="0315C641">
            <w:pPr>
              <w:pStyle w:val="5"/>
              <w:spacing w:line="185" w:lineRule="auto"/>
              <w:ind w:left="9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人数及病种统计。</w:t>
            </w:r>
          </w:p>
        </w:tc>
        <w:tc>
          <w:tcPr>
            <w:tcW w:w="2967" w:type="dxa"/>
            <w:noWrap w:val="0"/>
            <w:vAlign w:val="top"/>
          </w:tcPr>
          <w:p w14:paraId="19CA19B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14" w:type="dxa"/>
            <w:noWrap w:val="0"/>
            <w:vAlign w:val="top"/>
          </w:tcPr>
          <w:p w14:paraId="79F7414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0E67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784" w:type="dxa"/>
            <w:noWrap w:val="0"/>
            <w:vAlign w:val="top"/>
          </w:tcPr>
          <w:p w14:paraId="5EE06B16"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9CC14B4"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A55975F"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6B30405">
            <w:pPr>
              <w:pStyle w:val="5"/>
              <w:spacing w:before="62" w:line="241" w:lineRule="auto"/>
              <w:ind w:left="3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69" w:type="dxa"/>
            <w:noWrap w:val="0"/>
            <w:vAlign w:val="top"/>
          </w:tcPr>
          <w:p w14:paraId="006B3562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FE45B1A">
            <w:pPr>
              <w:spacing w:line="26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9DEF078">
            <w:pPr>
              <w:spacing w:line="26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3C4DBC3">
            <w:pPr>
              <w:pStyle w:val="5"/>
              <w:spacing w:before="62" w:line="216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康复设备物</w:t>
            </w:r>
          </w:p>
          <w:p w14:paraId="5EC0A572">
            <w:pPr>
              <w:pStyle w:val="5"/>
              <w:spacing w:line="221" w:lineRule="auto"/>
              <w:ind w:left="5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</w:t>
            </w:r>
          </w:p>
        </w:tc>
        <w:tc>
          <w:tcPr>
            <w:tcW w:w="3246" w:type="dxa"/>
            <w:noWrap w:val="0"/>
            <w:vAlign w:val="top"/>
          </w:tcPr>
          <w:p w14:paraId="2D48ABB7">
            <w:pPr>
              <w:pStyle w:val="5"/>
              <w:spacing w:before="109" w:line="204" w:lineRule="auto"/>
              <w:ind w:right="4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与项目建设中所有智能化康复设备互</w:t>
            </w:r>
          </w:p>
          <w:p w14:paraId="239A4D35">
            <w:pPr>
              <w:pStyle w:val="5"/>
              <w:spacing w:line="201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联互通；系统配置支持接入移动终端</w:t>
            </w:r>
          </w:p>
          <w:p w14:paraId="63039065">
            <w:pPr>
              <w:pStyle w:val="5"/>
              <w:spacing w:line="216" w:lineRule="auto"/>
              <w:ind w:left="19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,实现智能设备治疗/评估参数的设</w:t>
            </w:r>
          </w:p>
          <w:p w14:paraId="5C795C73">
            <w:pPr>
              <w:pStyle w:val="5"/>
              <w:spacing w:line="203" w:lineRule="auto"/>
              <w:ind w:left="1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置和下发、设备状态(如使用中、待</w:t>
            </w:r>
          </w:p>
          <w:p w14:paraId="306EEC54">
            <w:pPr>
              <w:pStyle w:val="5"/>
              <w:spacing w:line="203" w:lineRule="auto"/>
              <w:ind w:left="1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机、故障、离线、维护中等)实时获</w:t>
            </w:r>
          </w:p>
          <w:p w14:paraId="5A9C398E">
            <w:pPr>
              <w:pStyle w:val="5"/>
              <w:spacing w:line="214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取、评定和治疗报告实时传输到康复</w:t>
            </w:r>
          </w:p>
          <w:p w14:paraId="5DE660E0">
            <w:pPr>
              <w:pStyle w:val="5"/>
              <w:spacing w:before="1" w:line="194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系统，供调阅、修订、打印、存档等</w:t>
            </w:r>
          </w:p>
          <w:p w14:paraId="2B900D5A">
            <w:pPr>
              <w:pStyle w:val="5"/>
              <w:spacing w:before="1" w:line="194" w:lineRule="auto"/>
              <w:ind w:left="1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;支持设备故障报警信息实时传输至</w:t>
            </w:r>
          </w:p>
          <w:p w14:paraId="75B7B02D">
            <w:pPr>
              <w:pStyle w:val="5"/>
              <w:spacing w:line="192" w:lineRule="auto"/>
              <w:ind w:left="11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康复系统。</w:t>
            </w:r>
          </w:p>
        </w:tc>
        <w:tc>
          <w:tcPr>
            <w:tcW w:w="2967" w:type="dxa"/>
            <w:noWrap w:val="0"/>
            <w:vAlign w:val="top"/>
          </w:tcPr>
          <w:p w14:paraId="1BC4B92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14" w:type="dxa"/>
            <w:noWrap w:val="0"/>
            <w:vAlign w:val="top"/>
          </w:tcPr>
          <w:p w14:paraId="3822D5A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BA70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784" w:type="dxa"/>
            <w:noWrap w:val="0"/>
            <w:vAlign w:val="top"/>
          </w:tcPr>
          <w:p w14:paraId="7FC93A7C"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9D036A5"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2823CCB"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76E1FE6">
            <w:pPr>
              <w:pStyle w:val="5"/>
              <w:spacing w:before="61"/>
              <w:ind w:left="3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69" w:type="dxa"/>
            <w:noWrap w:val="0"/>
            <w:vAlign w:val="top"/>
          </w:tcPr>
          <w:p w14:paraId="53A5A22E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84EBABF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1425ED7"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CC8FCFF">
            <w:pPr>
              <w:pStyle w:val="5"/>
              <w:spacing w:before="61" w:line="195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康复评定工</w:t>
            </w:r>
          </w:p>
          <w:p w14:paraId="42589407">
            <w:pPr>
              <w:pStyle w:val="5"/>
              <w:spacing w:line="220" w:lineRule="auto"/>
              <w:ind w:left="4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作站</w:t>
            </w:r>
          </w:p>
        </w:tc>
        <w:tc>
          <w:tcPr>
            <w:tcW w:w="3246" w:type="dxa"/>
            <w:noWrap w:val="0"/>
            <w:vAlign w:val="top"/>
          </w:tcPr>
          <w:p w14:paraId="7F1128F8">
            <w:pPr>
              <w:pStyle w:val="5"/>
              <w:spacing w:before="121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支持按照不同疾病类别选择多评定量</w:t>
            </w:r>
          </w:p>
          <w:p w14:paraId="5FB26322">
            <w:pPr>
              <w:pStyle w:val="5"/>
              <w:spacing w:before="4"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表进行评定，评定结果自动生成并可</w:t>
            </w:r>
          </w:p>
          <w:p w14:paraId="30F40E08">
            <w:pPr>
              <w:pStyle w:val="5"/>
              <w:spacing w:before="2" w:line="218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编辑、可签名确认；评估量表可根据</w:t>
            </w:r>
          </w:p>
          <w:p w14:paraId="17E36EDA">
            <w:pPr>
              <w:pStyle w:val="5"/>
              <w:spacing w:before="7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业务需求自定义扩展添加，自定义量</w:t>
            </w:r>
          </w:p>
          <w:p w14:paraId="1C1B28B3">
            <w:pPr>
              <w:pStyle w:val="5"/>
              <w:spacing w:before="5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20"/>
                <w:spacing w:val="-1"/>
              </w:rPr>
              <w:t>表可以所见即所得快速创建；</w:t>
            </w:r>
            <w:r>
              <w:rPr>
                <w:rFonts w:hint="eastAsia" w:ascii="仿宋" w:hAnsi="仿宋" w:eastAsia="仿宋" w:cs="仿宋"/>
                <w:spacing w:val="-1"/>
              </w:rPr>
              <w:t>支持根</w:t>
            </w:r>
          </w:p>
          <w:p w14:paraId="4407DF2C">
            <w:pPr>
              <w:pStyle w:val="5"/>
              <w:spacing w:before="3" w:line="218" w:lineRule="auto"/>
              <w:ind w:left="3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据评估结果进行康复效果跟踪。</w:t>
            </w:r>
          </w:p>
        </w:tc>
        <w:tc>
          <w:tcPr>
            <w:tcW w:w="2967" w:type="dxa"/>
            <w:noWrap w:val="0"/>
            <w:vAlign w:val="top"/>
          </w:tcPr>
          <w:p w14:paraId="424B6B50">
            <w:pPr>
              <w:pStyle w:val="5"/>
              <w:spacing w:before="122" w:line="192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量表评定结果可以和治疗项目方案</w:t>
            </w:r>
          </w:p>
          <w:p w14:paraId="6DD825E1">
            <w:pPr>
              <w:pStyle w:val="5"/>
              <w:spacing w:line="215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关联，支持根据量表评估结果推荐</w:t>
            </w:r>
          </w:p>
          <w:p w14:paraId="2AC8EF8E">
            <w:pPr>
              <w:pStyle w:val="5"/>
              <w:spacing w:line="202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1020"/>
              </w:rPr>
              <w:t>治疗建议；</w:t>
            </w:r>
            <w:r>
              <w:rPr>
                <w:rFonts w:hint="eastAsia" w:ascii="仿宋" w:hAnsi="仿宋" w:eastAsia="仿宋" w:cs="仿宋"/>
              </w:rPr>
              <w:t>支持根据患者电子病历</w:t>
            </w:r>
          </w:p>
          <w:p w14:paraId="63757732">
            <w:pPr>
              <w:pStyle w:val="5"/>
              <w:spacing w:line="20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数据，对评估量表项进行自动填充</w:t>
            </w:r>
          </w:p>
          <w:p w14:paraId="1A96B7E0">
            <w:pPr>
              <w:pStyle w:val="5"/>
              <w:spacing w:before="1" w:line="19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患者基本信息；支持量表分值自动</w:t>
            </w:r>
          </w:p>
          <w:p w14:paraId="0D5A4942">
            <w:pPr>
              <w:pStyle w:val="5"/>
              <w:spacing w:line="212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计算、根据分值自动评级、历史评</w:t>
            </w:r>
          </w:p>
          <w:p w14:paraId="0B88AA76">
            <w:pPr>
              <w:pStyle w:val="5"/>
              <w:spacing w:before="1" w:line="19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估数据对比和分析、评估报告打印</w:t>
            </w:r>
          </w:p>
          <w:p w14:paraId="2BFF1296">
            <w:pPr>
              <w:pStyle w:val="5"/>
              <w:spacing w:line="195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、评估结果与电子病历系统互通共</w:t>
            </w:r>
          </w:p>
          <w:p w14:paraId="3814F0A0">
            <w:pPr>
              <w:pStyle w:val="5"/>
              <w:spacing w:before="1" w:line="200" w:lineRule="auto"/>
              <w:ind w:left="13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享</w:t>
            </w:r>
          </w:p>
        </w:tc>
        <w:tc>
          <w:tcPr>
            <w:tcW w:w="514" w:type="dxa"/>
            <w:noWrap w:val="0"/>
            <w:vAlign w:val="top"/>
          </w:tcPr>
          <w:p w14:paraId="3B48E33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1CB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784" w:type="dxa"/>
            <w:noWrap w:val="0"/>
            <w:vAlign w:val="top"/>
          </w:tcPr>
          <w:p w14:paraId="67BF7B1D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03943A8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CEF45A2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7C1FBBC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596CDD8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E4BCD93">
            <w:pPr>
              <w:pStyle w:val="5"/>
              <w:spacing w:before="61" w:line="241" w:lineRule="auto"/>
              <w:ind w:left="3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269" w:type="dxa"/>
            <w:noWrap w:val="0"/>
            <w:vAlign w:val="top"/>
          </w:tcPr>
          <w:p w14:paraId="4A720D1B">
            <w:pPr>
              <w:spacing w:line="29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5F1632D">
            <w:pPr>
              <w:spacing w:line="29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1224A9E">
            <w:pPr>
              <w:spacing w:line="29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FDC2683">
            <w:pPr>
              <w:spacing w:line="29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8B37A90">
            <w:pPr>
              <w:pStyle w:val="5"/>
              <w:spacing w:before="62" w:line="195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康复治疗工</w:t>
            </w:r>
          </w:p>
          <w:p w14:paraId="7BDC3410">
            <w:pPr>
              <w:pStyle w:val="5"/>
              <w:spacing w:line="220" w:lineRule="auto"/>
              <w:ind w:left="4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作站</w:t>
            </w:r>
          </w:p>
        </w:tc>
        <w:tc>
          <w:tcPr>
            <w:tcW w:w="3246" w:type="dxa"/>
            <w:noWrap w:val="0"/>
            <w:vAlign w:val="top"/>
          </w:tcPr>
          <w:p w14:paraId="55DE4547">
            <w:pPr>
              <w:pStyle w:val="5"/>
              <w:spacing w:before="35" w:line="227" w:lineRule="auto"/>
              <w:ind w:left="91" w:right="58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支持多终端治疗师治疗排班查阅、治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疗记录书写、查看统计等操作。根据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科室各治疗室治疗任务分配规则，支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</w:rPr>
              <w:t>持多种任务分配；治疗完成确认后，</w:t>
            </w:r>
            <w:r>
              <w:rPr>
                <w:rFonts w:hint="eastAsia" w:ascii="仿宋" w:hAnsi="仿宋" w:eastAsia="仿宋" w:cs="仿宋"/>
                <w:spacing w:val="1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</w:rPr>
              <w:t>关联相应治疗文书，实现病例管理闭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环；支持患者全周期诊疗数据的分类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查询管理功能，支持患者治疗记录查</w:t>
            </w:r>
          </w:p>
          <w:p w14:paraId="337AFDB1">
            <w:pPr>
              <w:pStyle w:val="5"/>
              <w:spacing w:before="2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询</w:t>
            </w:r>
            <w:r>
              <w:rPr>
                <w:rFonts w:hint="eastAsia" w:ascii="仿宋" w:hAnsi="仿宋" w:eastAsia="仿宋" w:cs="仿宋"/>
                <w:spacing w:val="5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，</w:t>
            </w:r>
            <w:r>
              <w:rPr>
                <w:rFonts w:hint="eastAsia" w:ascii="仿宋" w:hAnsi="仿宋" w:eastAsia="仿宋" w:cs="仿宋"/>
                <w:color w:val="000020"/>
                <w:spacing w:val="-10"/>
              </w:rPr>
              <w:t>支持患者知情同意、患者评定方</w:t>
            </w:r>
          </w:p>
          <w:p w14:paraId="68A64A87">
            <w:pPr>
              <w:pStyle w:val="5"/>
              <w:spacing w:before="4"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20"/>
                <w:spacing w:val="3"/>
              </w:rPr>
              <w:t>案和治疗方案管理，</w:t>
            </w:r>
            <w:r>
              <w:rPr>
                <w:rFonts w:hint="eastAsia" w:ascii="仿宋" w:hAnsi="仿宋" w:eastAsia="仿宋" w:cs="仿宋"/>
                <w:spacing w:val="3"/>
              </w:rPr>
              <w:t>支持与</w:t>
            </w:r>
            <w:r>
              <w:rPr>
                <w:rFonts w:hint="eastAsia" w:ascii="仿宋" w:hAnsi="仿宋" w:eastAsia="仿宋" w:cs="仿宋"/>
              </w:rPr>
              <w:t>HIS</w:t>
            </w:r>
            <w:r>
              <w:rPr>
                <w:rFonts w:hint="eastAsia" w:ascii="仿宋" w:hAnsi="仿宋" w:eastAsia="仿宋" w:cs="仿宋"/>
                <w:spacing w:val="3"/>
              </w:rPr>
              <w:t>系统、</w:t>
            </w:r>
          </w:p>
          <w:p w14:paraId="1EF34379">
            <w:pPr>
              <w:pStyle w:val="5"/>
              <w:spacing w:before="4" w:line="219" w:lineRule="auto"/>
              <w:ind w:left="6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医保系统等的互连互通。</w:t>
            </w:r>
          </w:p>
        </w:tc>
        <w:tc>
          <w:tcPr>
            <w:tcW w:w="2967" w:type="dxa"/>
            <w:noWrap w:val="0"/>
            <w:vAlign w:val="top"/>
          </w:tcPr>
          <w:p w14:paraId="3D9DD2FF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A4E4B64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513910B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BC2A4E7"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C9A6BC9">
            <w:pPr>
              <w:pStyle w:val="5"/>
              <w:spacing w:before="62" w:line="213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具有患者医保治疗项目费用预警功</w:t>
            </w:r>
          </w:p>
          <w:p w14:paraId="4278F1A9">
            <w:pPr>
              <w:pStyle w:val="5"/>
              <w:spacing w:line="219" w:lineRule="auto"/>
              <w:ind w:left="3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能，对医务人员开放权限。</w:t>
            </w:r>
          </w:p>
        </w:tc>
        <w:tc>
          <w:tcPr>
            <w:tcW w:w="514" w:type="dxa"/>
            <w:noWrap w:val="0"/>
            <w:vAlign w:val="top"/>
          </w:tcPr>
          <w:p w14:paraId="1E4976E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1906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noWrap w:val="0"/>
            <w:vAlign w:val="top"/>
          </w:tcPr>
          <w:p w14:paraId="0A785636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D57F264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4BFBEE6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AC75A8F">
            <w:pPr>
              <w:pStyle w:val="5"/>
              <w:spacing w:before="62"/>
              <w:ind w:left="3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269" w:type="dxa"/>
            <w:noWrap w:val="0"/>
            <w:vAlign w:val="top"/>
          </w:tcPr>
          <w:p w14:paraId="09268940">
            <w:pPr>
              <w:spacing w:line="33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DC1175D">
            <w:pPr>
              <w:spacing w:line="33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ACB6294">
            <w:pPr>
              <w:pStyle w:val="5"/>
              <w:spacing w:before="62" w:line="205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康复医护</w:t>
            </w:r>
            <w:r>
              <w:rPr>
                <w:rFonts w:hint="eastAsia" w:ascii="仿宋" w:hAnsi="仿宋" w:eastAsia="仿宋" w:cs="仿宋"/>
                <w:color w:val="100020"/>
                <w:spacing w:val="2"/>
              </w:rPr>
              <w:t>工</w:t>
            </w:r>
          </w:p>
          <w:p w14:paraId="76E8A8F3">
            <w:pPr>
              <w:pStyle w:val="5"/>
              <w:spacing w:line="220" w:lineRule="auto"/>
              <w:ind w:left="4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作站</w:t>
            </w:r>
          </w:p>
        </w:tc>
        <w:tc>
          <w:tcPr>
            <w:tcW w:w="3246" w:type="dxa"/>
            <w:noWrap w:val="0"/>
            <w:vAlign w:val="top"/>
          </w:tcPr>
          <w:p w14:paraId="3051B533">
            <w:pPr>
              <w:spacing w:line="40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B2C1573">
            <w:pPr>
              <w:pStyle w:val="5"/>
              <w:spacing w:before="62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支持查看患者的排班情况和治疗执行</w:t>
            </w:r>
          </w:p>
          <w:p w14:paraId="74867D9D">
            <w:pPr>
              <w:pStyle w:val="5"/>
              <w:spacing w:before="12" w:line="218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情况；支持对患者进行康复评估。查</w:t>
            </w:r>
          </w:p>
          <w:p w14:paraId="3B94F446">
            <w:pPr>
              <w:pStyle w:val="5"/>
              <w:spacing w:before="5" w:line="218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看患者的既往疗程、治疗记录、评估</w:t>
            </w:r>
          </w:p>
          <w:p w14:paraId="55675A17">
            <w:pPr>
              <w:pStyle w:val="5"/>
              <w:spacing w:before="7" w:line="219" w:lineRule="auto"/>
              <w:ind w:left="9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结果等相关信息。</w:t>
            </w:r>
          </w:p>
        </w:tc>
        <w:tc>
          <w:tcPr>
            <w:tcW w:w="2967" w:type="dxa"/>
            <w:noWrap w:val="0"/>
            <w:vAlign w:val="top"/>
          </w:tcPr>
          <w:p w14:paraId="490E6A7E">
            <w:pPr>
              <w:pStyle w:val="5"/>
              <w:spacing w:before="116" w:line="213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参加和发起康复评定会，评定意见</w:t>
            </w:r>
          </w:p>
          <w:p w14:paraId="26937B41">
            <w:pPr>
              <w:pStyle w:val="5"/>
              <w:spacing w:line="205" w:lineRule="auto"/>
              <w:ind w:right="6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及报告编辑和文档归入电子病历。</w:t>
            </w:r>
          </w:p>
          <w:p w14:paraId="63CC9A5E">
            <w:pPr>
              <w:pStyle w:val="5"/>
              <w:spacing w:line="213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支持康复医疗质量控制指标的监测</w:t>
            </w:r>
          </w:p>
          <w:p w14:paraId="45A81539">
            <w:pPr>
              <w:pStyle w:val="5"/>
              <w:spacing w:line="19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、分析和提供报表；支持全院康复</w:t>
            </w:r>
          </w:p>
          <w:p w14:paraId="79DC8F8B">
            <w:pPr>
              <w:pStyle w:val="5"/>
              <w:spacing w:line="203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实施，对非康复科医生通过授权后</w:t>
            </w:r>
          </w:p>
          <w:p w14:paraId="1024B7FB">
            <w:pPr>
              <w:pStyle w:val="5"/>
              <w:spacing w:line="20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一键追踪患者康复评估和治疗状况</w:t>
            </w:r>
          </w:p>
          <w:p w14:paraId="5D0D37D6">
            <w:pPr>
              <w:pStyle w:val="5"/>
              <w:spacing w:line="195" w:lineRule="auto"/>
              <w:ind w:left="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;支持根据康复评估结果提供智能</w:t>
            </w:r>
          </w:p>
          <w:p w14:paraId="3A522384">
            <w:pPr>
              <w:pStyle w:val="5"/>
              <w:spacing w:line="182" w:lineRule="auto"/>
              <w:ind w:left="7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化康复建议方案。</w:t>
            </w:r>
          </w:p>
        </w:tc>
        <w:tc>
          <w:tcPr>
            <w:tcW w:w="514" w:type="dxa"/>
            <w:noWrap w:val="0"/>
            <w:vAlign w:val="top"/>
          </w:tcPr>
          <w:p w14:paraId="0FFD04F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C3B2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77316FAD"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C66E74C"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1275C76"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D8D900D">
            <w:pPr>
              <w:pStyle w:val="5"/>
              <w:spacing w:before="62"/>
              <w:ind w:left="33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3885A4DA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674E0FF"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F88FBE5"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7C361E6">
            <w:pPr>
              <w:pStyle w:val="5"/>
              <w:spacing w:before="62" w:line="219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排班管理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23296A40">
            <w:pPr>
              <w:pStyle w:val="5"/>
              <w:spacing w:before="12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具备排班功能，</w:t>
            </w:r>
            <w:r>
              <w:rPr>
                <w:rFonts w:hint="eastAsia" w:ascii="仿宋" w:hAnsi="仿宋" w:eastAsia="仿宋" w:cs="仿宋"/>
                <w:color w:val="001020"/>
                <w:spacing w:val="-1"/>
              </w:rPr>
              <w:t>支持按治疗项目排班</w:t>
            </w:r>
          </w:p>
          <w:p w14:paraId="593C5C35">
            <w:pPr>
              <w:pStyle w:val="5"/>
              <w:spacing w:before="3" w:line="214" w:lineRule="auto"/>
              <w:ind w:right="3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、康复患者排班、设备排班等智能排</w:t>
            </w:r>
          </w:p>
          <w:p w14:paraId="61889CAD">
            <w:pPr>
              <w:pStyle w:val="5"/>
              <w:spacing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班模式，支持排班冲突检测与提醒；</w:t>
            </w:r>
          </w:p>
          <w:p w14:paraId="6DDB8145">
            <w:pPr>
              <w:pStyle w:val="5"/>
              <w:spacing w:before="23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支持结合医院实际情况，提供轮岗排</w:t>
            </w:r>
          </w:p>
          <w:p w14:paraId="37EFC091">
            <w:pPr>
              <w:pStyle w:val="5"/>
              <w:spacing w:before="6" w:line="219" w:lineRule="auto"/>
              <w:ind w:right="1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班等方式进行患者的日程安排。可根</w:t>
            </w:r>
          </w:p>
          <w:p w14:paraId="1A632EF8">
            <w:pPr>
              <w:pStyle w:val="5"/>
              <w:spacing w:before="15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据条件灵活设置排班的显示内容，让</w:t>
            </w:r>
          </w:p>
          <w:p w14:paraId="2AD16686">
            <w:pPr>
              <w:pStyle w:val="5"/>
              <w:spacing w:before="4" w:line="203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患者实时了解治疗的安排情况，减少</w:t>
            </w:r>
          </w:p>
          <w:p w14:paraId="29B427D9">
            <w:pPr>
              <w:pStyle w:val="5"/>
              <w:spacing w:before="1" w:line="218" w:lineRule="auto"/>
              <w:ind w:left="53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医患矛盾，实现大屏投屏。</w:t>
            </w:r>
          </w:p>
        </w:tc>
        <w:tc>
          <w:tcPr>
            <w:tcW w:w="2967" w:type="dxa"/>
            <w:noWrap w:val="0"/>
            <w:vAlign w:val="top"/>
          </w:tcPr>
          <w:p w14:paraId="6E075885">
            <w:pPr>
              <w:pStyle w:val="5"/>
              <w:spacing w:line="182" w:lineRule="auto"/>
              <w:ind w:left="766"/>
              <w:rPr>
                <w:rFonts w:hint="eastAsia" w:ascii="仿宋" w:hAnsi="仿宋" w:eastAsia="仿宋" w:cs="仿宋"/>
                <w:spacing w:val="-1"/>
              </w:rPr>
            </w:pPr>
          </w:p>
        </w:tc>
        <w:tc>
          <w:tcPr>
            <w:tcW w:w="514" w:type="dxa"/>
            <w:noWrap w:val="0"/>
            <w:vAlign w:val="top"/>
          </w:tcPr>
          <w:p w14:paraId="6CE9C77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1EB5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0D3674D4">
            <w:pPr>
              <w:spacing w:line="32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CB21FDF">
            <w:pPr>
              <w:pStyle w:val="5"/>
              <w:spacing w:before="62"/>
              <w:ind w:left="33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25D36B09">
            <w:pPr>
              <w:pStyle w:val="5"/>
              <w:spacing w:before="229" w:line="219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个人工作看</w:t>
            </w:r>
          </w:p>
          <w:p w14:paraId="3CD5F597">
            <w:pPr>
              <w:pStyle w:val="5"/>
              <w:spacing w:before="13" w:line="219" w:lineRule="auto"/>
              <w:ind w:left="53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板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45FD8283">
            <w:pPr>
              <w:pStyle w:val="5"/>
              <w:spacing w:before="48" w:line="195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支持为医师、治疗师、康复护士提供</w:t>
            </w:r>
          </w:p>
          <w:p w14:paraId="434C6241">
            <w:pPr>
              <w:pStyle w:val="5"/>
              <w:spacing w:line="215" w:lineRule="auto"/>
              <w:ind w:left="272" w:leftChars="0" w:right="112" w:rightChars="0" w:hanging="90" w:firstLine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患者病历等汇总信息，快速了解患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者的临床、康复信息，并可在电脑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、平板等多终端查看。</w:t>
            </w:r>
          </w:p>
        </w:tc>
        <w:tc>
          <w:tcPr>
            <w:tcW w:w="2967" w:type="dxa"/>
            <w:shd w:val="clear" w:color="auto" w:fill="auto"/>
            <w:noWrap w:val="0"/>
            <w:vAlign w:val="top"/>
          </w:tcPr>
          <w:p w14:paraId="22369A86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14" w:type="dxa"/>
            <w:noWrap w:val="0"/>
            <w:vAlign w:val="top"/>
          </w:tcPr>
          <w:p w14:paraId="13BBFE2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B10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4F2DCC33">
            <w:pPr>
              <w:pStyle w:val="5"/>
              <w:spacing w:before="279"/>
              <w:ind w:left="33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073B7691">
            <w:pPr>
              <w:pStyle w:val="5"/>
              <w:spacing w:before="261" w:line="220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治疗工单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723F6456">
            <w:pPr>
              <w:pStyle w:val="5"/>
              <w:spacing w:before="20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支持按照治疗师、治疗岗位、治疗小</w:t>
            </w:r>
          </w:p>
          <w:p w14:paraId="37A10FBD">
            <w:pPr>
              <w:pStyle w:val="5"/>
              <w:spacing w:before="3" w:line="214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组派单的功能，支持工单重新派发、</w:t>
            </w:r>
          </w:p>
          <w:p w14:paraId="692007B4">
            <w:pPr>
              <w:pStyle w:val="5"/>
              <w:spacing w:line="219" w:lineRule="auto"/>
              <w:ind w:left="43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工单授权、代课等执行方式。</w:t>
            </w:r>
          </w:p>
        </w:tc>
        <w:tc>
          <w:tcPr>
            <w:tcW w:w="2967" w:type="dxa"/>
            <w:shd w:val="clear" w:color="auto" w:fill="auto"/>
            <w:noWrap w:val="0"/>
            <w:vAlign w:val="top"/>
          </w:tcPr>
          <w:p w14:paraId="5ED05A70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14" w:type="dxa"/>
            <w:noWrap w:val="0"/>
            <w:vAlign w:val="top"/>
          </w:tcPr>
          <w:p w14:paraId="31DF3E1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E260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76069EC2">
            <w:pPr>
              <w:pStyle w:val="5"/>
              <w:spacing w:before="290"/>
              <w:ind w:left="33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33DCD21C">
            <w:pPr>
              <w:pStyle w:val="5"/>
              <w:spacing w:before="272" w:line="220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预约治疗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1FA3E4AB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967" w:type="dxa"/>
            <w:shd w:val="clear" w:color="auto" w:fill="auto"/>
            <w:noWrap w:val="0"/>
            <w:vAlign w:val="top"/>
          </w:tcPr>
          <w:p w14:paraId="4F9344EE">
            <w:pPr>
              <w:pStyle w:val="5"/>
              <w:spacing w:before="91" w:line="20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支持患者在小程序端申请预约治疗</w:t>
            </w:r>
          </w:p>
          <w:p w14:paraId="3D4EDF67">
            <w:pPr>
              <w:pStyle w:val="5"/>
              <w:spacing w:line="214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时间，治疗师通过后即可确定患者</w:t>
            </w:r>
          </w:p>
          <w:p w14:paraId="38117860">
            <w:pPr>
              <w:pStyle w:val="5"/>
              <w:spacing w:line="181" w:lineRule="auto"/>
              <w:ind w:left="76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的具体治疗时间。</w:t>
            </w:r>
          </w:p>
        </w:tc>
        <w:tc>
          <w:tcPr>
            <w:tcW w:w="514" w:type="dxa"/>
            <w:noWrap w:val="0"/>
            <w:vAlign w:val="top"/>
          </w:tcPr>
          <w:p w14:paraId="23A9F728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D0F4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68B9008E">
            <w:pPr>
              <w:pStyle w:val="5"/>
              <w:spacing w:before="281"/>
              <w:ind w:left="28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10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41675A3B">
            <w:pPr>
              <w:pStyle w:val="5"/>
              <w:spacing w:before="152" w:line="206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康复治疗记</w:t>
            </w:r>
          </w:p>
          <w:p w14:paraId="31B1CCBC">
            <w:pPr>
              <w:pStyle w:val="5"/>
              <w:spacing w:line="221" w:lineRule="auto"/>
              <w:ind w:left="53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录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3CFEBF28">
            <w:pPr>
              <w:pStyle w:val="5"/>
              <w:spacing w:before="11" w:line="219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支持康复治疗记录的书写和管理，包</w:t>
            </w:r>
          </w:p>
          <w:p w14:paraId="06F1F6F1">
            <w:pPr>
              <w:pStyle w:val="5"/>
              <w:spacing w:before="14" w:line="217" w:lineRule="auto"/>
              <w:ind w:left="261" w:leftChars="0" w:right="101" w:rightChars="0" w:hanging="170" w:firstLine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括首次康复治疗记录、上级康复治疗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师查房记录和残联要求的记录等。</w:t>
            </w:r>
          </w:p>
        </w:tc>
        <w:tc>
          <w:tcPr>
            <w:tcW w:w="2967" w:type="dxa"/>
            <w:shd w:val="clear" w:color="auto" w:fill="auto"/>
            <w:noWrap w:val="0"/>
            <w:vAlign w:val="top"/>
          </w:tcPr>
          <w:p w14:paraId="2327A5A2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14" w:type="dxa"/>
            <w:noWrap w:val="0"/>
            <w:vAlign w:val="top"/>
          </w:tcPr>
          <w:p w14:paraId="22B91FF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1050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6AED1DCA">
            <w:pPr>
              <w:spacing w:line="32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778C408">
            <w:pPr>
              <w:pStyle w:val="5"/>
              <w:spacing w:before="62" w:line="241" w:lineRule="auto"/>
              <w:ind w:left="28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11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757F97AF">
            <w:pPr>
              <w:pStyle w:val="5"/>
              <w:spacing w:before="243" w:line="219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居家康复管</w:t>
            </w:r>
          </w:p>
          <w:p w14:paraId="238C08E8">
            <w:pPr>
              <w:pStyle w:val="5"/>
              <w:spacing w:before="15" w:line="229" w:lineRule="auto"/>
              <w:ind w:left="53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理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1B0BEDBD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967" w:type="dxa"/>
            <w:shd w:val="clear" w:color="auto" w:fill="auto"/>
            <w:noWrap w:val="0"/>
            <w:vAlign w:val="top"/>
          </w:tcPr>
          <w:p w14:paraId="457B95DE">
            <w:pPr>
              <w:pStyle w:val="5"/>
              <w:spacing w:before="93" w:line="203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支持远程可穿戴设备接入康复信息</w:t>
            </w:r>
          </w:p>
          <w:p w14:paraId="45B1ED5C">
            <w:pPr>
              <w:pStyle w:val="5"/>
              <w:spacing w:line="194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系统，支持居家康复评估和康复数</w:t>
            </w:r>
          </w:p>
          <w:p w14:paraId="3B23909D">
            <w:pPr>
              <w:pStyle w:val="5"/>
              <w:spacing w:line="19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据回传，支持远程康复指令下达到</w:t>
            </w:r>
          </w:p>
          <w:p w14:paraId="26DD03E3">
            <w:pPr>
              <w:pStyle w:val="5"/>
              <w:spacing w:line="209" w:lineRule="auto"/>
              <w:ind w:left="102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居家终端。</w:t>
            </w:r>
          </w:p>
        </w:tc>
        <w:tc>
          <w:tcPr>
            <w:tcW w:w="514" w:type="dxa"/>
            <w:noWrap w:val="0"/>
            <w:vAlign w:val="top"/>
          </w:tcPr>
          <w:p w14:paraId="08AA09E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5D2E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68EB0134">
            <w:pPr>
              <w:pStyle w:val="5"/>
              <w:spacing w:before="283" w:line="241" w:lineRule="auto"/>
              <w:ind w:left="28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12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48EC1357">
            <w:pPr>
              <w:pStyle w:val="5"/>
              <w:spacing w:before="264" w:line="219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统计报表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0107AECD">
            <w:pPr>
              <w:pStyle w:val="5"/>
              <w:spacing w:before="14"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支持个性化的报表如运行监测指标、</w:t>
            </w:r>
          </w:p>
          <w:p w14:paraId="21E2779F">
            <w:pPr>
              <w:pStyle w:val="5"/>
              <w:spacing w:before="14" w:line="214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康复业务运营综合统计和康复质控指</w:t>
            </w:r>
          </w:p>
          <w:p w14:paraId="1848300B">
            <w:pPr>
              <w:pStyle w:val="5"/>
              <w:spacing w:line="217" w:lineRule="auto"/>
              <w:ind w:left="1421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标。</w:t>
            </w:r>
          </w:p>
        </w:tc>
        <w:tc>
          <w:tcPr>
            <w:tcW w:w="2967" w:type="dxa"/>
            <w:noWrap w:val="0"/>
            <w:vAlign w:val="top"/>
          </w:tcPr>
          <w:p w14:paraId="7B070373">
            <w:pPr>
              <w:pStyle w:val="5"/>
              <w:spacing w:line="182" w:lineRule="auto"/>
              <w:ind w:left="766"/>
              <w:rPr>
                <w:rFonts w:hint="eastAsia" w:ascii="仿宋" w:hAnsi="仿宋" w:eastAsia="仿宋" w:cs="仿宋"/>
                <w:spacing w:val="-1"/>
              </w:rPr>
            </w:pPr>
          </w:p>
        </w:tc>
        <w:tc>
          <w:tcPr>
            <w:tcW w:w="514" w:type="dxa"/>
            <w:noWrap w:val="0"/>
            <w:vAlign w:val="top"/>
          </w:tcPr>
          <w:p w14:paraId="727B620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2387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6163A6DF">
            <w:pPr>
              <w:spacing w:line="27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B4F1D09"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344DF82">
            <w:pPr>
              <w:pStyle w:val="5"/>
              <w:spacing w:before="61"/>
              <w:ind w:left="28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13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032AA951">
            <w:pPr>
              <w:spacing w:line="41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E3B45D1">
            <w:pPr>
              <w:pStyle w:val="5"/>
              <w:spacing w:before="62" w:line="221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系统互联互</w:t>
            </w:r>
          </w:p>
          <w:p w14:paraId="32B58C70">
            <w:pPr>
              <w:pStyle w:val="5"/>
              <w:spacing w:before="28" w:line="227" w:lineRule="auto"/>
              <w:ind w:left="53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通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41A66F35">
            <w:pPr>
              <w:pStyle w:val="5"/>
              <w:spacing w:before="17" w:line="223" w:lineRule="auto"/>
              <w:ind w:left="41" w:firstLine="97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支持与HIS、检查、检验等系统进行对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</w:rPr>
              <w:t>接，其中HIS系统提供患者数据、医嘱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</w:rPr>
              <w:t>数据、科室、人员数据对接，检查、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检验系统提供报告数据对接。支持接</w:t>
            </w:r>
          </w:p>
          <w:p w14:paraId="439B4AE8">
            <w:pPr>
              <w:pStyle w:val="5"/>
              <w:spacing w:line="219" w:lineRule="auto"/>
              <w:ind w:left="1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入省(市)级全民健康信息平台等省</w:t>
            </w:r>
          </w:p>
          <w:p w14:paraId="0284DBB1">
            <w:pPr>
              <w:pStyle w:val="5"/>
              <w:spacing w:before="25" w:line="187" w:lineRule="auto"/>
              <w:ind w:left="10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级相关系统。</w:t>
            </w:r>
          </w:p>
        </w:tc>
        <w:tc>
          <w:tcPr>
            <w:tcW w:w="2967" w:type="dxa"/>
            <w:noWrap w:val="0"/>
            <w:vAlign w:val="top"/>
          </w:tcPr>
          <w:p w14:paraId="2C48F060">
            <w:pPr>
              <w:pStyle w:val="5"/>
              <w:spacing w:line="182" w:lineRule="auto"/>
              <w:ind w:left="766"/>
              <w:rPr>
                <w:rFonts w:hint="eastAsia" w:ascii="仿宋" w:hAnsi="仿宋" w:eastAsia="仿宋" w:cs="仿宋"/>
                <w:spacing w:val="-1"/>
              </w:rPr>
            </w:pPr>
          </w:p>
        </w:tc>
        <w:tc>
          <w:tcPr>
            <w:tcW w:w="514" w:type="dxa"/>
            <w:noWrap w:val="0"/>
            <w:vAlign w:val="top"/>
          </w:tcPr>
          <w:p w14:paraId="25EFFC5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1C09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15BE331E"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FFF59FC"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D0E0514">
            <w:pPr>
              <w:pStyle w:val="5"/>
              <w:spacing w:before="62" w:line="241" w:lineRule="auto"/>
              <w:ind w:left="28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14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706E6783"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0952EBA"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6378C97">
            <w:pPr>
              <w:pStyle w:val="5"/>
              <w:spacing w:before="62" w:line="219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系统管理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6E0F0E8C">
            <w:pPr>
              <w:pStyle w:val="5"/>
              <w:spacing w:before="36" w:line="204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1020"/>
                <w:spacing w:val="-2"/>
              </w:rPr>
              <w:t>支持个性化系统设置，方便编辑和维</w:t>
            </w:r>
          </w:p>
          <w:p w14:paraId="711AB3F0">
            <w:pPr>
              <w:pStyle w:val="5"/>
              <w:spacing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护当前账户信息，支持不同技术人员</w:t>
            </w:r>
          </w:p>
          <w:p w14:paraId="04A0A8E4">
            <w:pPr>
              <w:pStyle w:val="5"/>
              <w:spacing w:before="3"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上传电子签名。数据可结构化保存，</w:t>
            </w:r>
          </w:p>
          <w:p w14:paraId="234A915D">
            <w:pPr>
              <w:pStyle w:val="5"/>
              <w:spacing w:before="15" w:line="219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多次评定时可显示历史评定数据，提</w:t>
            </w:r>
          </w:p>
          <w:p w14:paraId="3E1E4033">
            <w:pPr>
              <w:pStyle w:val="5"/>
              <w:spacing w:before="3" w:line="215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供重复评估和数据矛盾错误预警，支</w:t>
            </w:r>
          </w:p>
          <w:p w14:paraId="5A45C096">
            <w:pPr>
              <w:pStyle w:val="5"/>
              <w:spacing w:line="216" w:lineRule="auto"/>
              <w:ind w:left="341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持多次评定结果的对比功能等。</w:t>
            </w:r>
          </w:p>
        </w:tc>
        <w:tc>
          <w:tcPr>
            <w:tcW w:w="2967" w:type="dxa"/>
            <w:noWrap w:val="0"/>
            <w:vAlign w:val="top"/>
          </w:tcPr>
          <w:p w14:paraId="61212145">
            <w:pPr>
              <w:pStyle w:val="5"/>
              <w:spacing w:line="182" w:lineRule="auto"/>
              <w:ind w:left="766"/>
              <w:rPr>
                <w:rFonts w:hint="eastAsia" w:ascii="仿宋" w:hAnsi="仿宋" w:eastAsia="仿宋" w:cs="仿宋"/>
                <w:spacing w:val="-1"/>
              </w:rPr>
            </w:pPr>
          </w:p>
        </w:tc>
        <w:tc>
          <w:tcPr>
            <w:tcW w:w="514" w:type="dxa"/>
            <w:noWrap w:val="0"/>
            <w:vAlign w:val="top"/>
          </w:tcPr>
          <w:p w14:paraId="31267AE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DEE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84" w:type="dxa"/>
            <w:shd w:val="clear" w:color="auto" w:fill="auto"/>
            <w:noWrap w:val="0"/>
            <w:vAlign w:val="top"/>
          </w:tcPr>
          <w:p w14:paraId="7A4CE36D"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4FB6A9F"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B7792E5">
            <w:pPr>
              <w:pStyle w:val="5"/>
              <w:spacing w:before="62"/>
              <w:ind w:left="28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15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0A06F3A2">
            <w:pPr>
              <w:spacing w:line="27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E1E59B2"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5EB1154">
            <w:pPr>
              <w:pStyle w:val="5"/>
              <w:spacing w:before="61" w:line="220" w:lineRule="auto"/>
              <w:ind w:left="431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其他</w:t>
            </w:r>
          </w:p>
        </w:tc>
        <w:tc>
          <w:tcPr>
            <w:tcW w:w="3246" w:type="dxa"/>
            <w:shd w:val="clear" w:color="auto" w:fill="auto"/>
            <w:noWrap w:val="0"/>
            <w:vAlign w:val="top"/>
          </w:tcPr>
          <w:p w14:paraId="19105319">
            <w:pPr>
              <w:pStyle w:val="5"/>
              <w:spacing w:before="26" w:line="227" w:lineRule="auto"/>
              <w:ind w:left="91" w:right="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康复系统的所有数据应归属本医疗机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5"/>
              </w:rPr>
              <w:t>构，确保数据安全，</w:t>
            </w:r>
            <w:r>
              <w:rPr>
                <w:rFonts w:hint="eastAsia" w:ascii="仿宋" w:hAnsi="仿宋" w:eastAsia="仿宋" w:cs="仿宋"/>
                <w:color w:val="000020"/>
                <w:spacing w:val="5"/>
              </w:rPr>
              <w:t>未经授权许可不</w:t>
            </w:r>
            <w:r>
              <w:rPr>
                <w:rFonts w:hint="eastAsia" w:ascii="仿宋" w:hAnsi="仿宋" w:eastAsia="仿宋" w:cs="仿宋"/>
                <w:color w:val="000020"/>
                <w:spacing w:val="9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得向院外传输。智能设备厂商须配合</w:t>
            </w:r>
          </w:p>
          <w:p w14:paraId="249151DF">
            <w:pPr>
              <w:pStyle w:val="5"/>
              <w:spacing w:line="218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提供接口对接，保障数据传输兼容、</w:t>
            </w:r>
          </w:p>
          <w:p w14:paraId="62EA390F">
            <w:pPr>
              <w:pStyle w:val="5"/>
              <w:spacing w:before="15" w:line="219" w:lineRule="auto"/>
              <w:ind w:left="10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安全、稳定。</w:t>
            </w:r>
          </w:p>
        </w:tc>
        <w:tc>
          <w:tcPr>
            <w:tcW w:w="2967" w:type="dxa"/>
            <w:shd w:val="clear" w:color="auto" w:fill="auto"/>
            <w:noWrap w:val="0"/>
            <w:vAlign w:val="top"/>
          </w:tcPr>
          <w:p w14:paraId="0057316B">
            <w:pPr>
              <w:spacing w:line="37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2C368C8">
            <w:pPr>
              <w:pStyle w:val="5"/>
              <w:spacing w:before="61" w:line="214" w:lineRule="auto"/>
              <w:ind w:left="1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支持与CA签名系统对接，工单执</w:t>
            </w:r>
          </w:p>
          <w:p w14:paraId="0A48F7A9">
            <w:pPr>
              <w:pStyle w:val="5"/>
              <w:spacing w:line="204" w:lineRule="auto"/>
              <w:ind w:left="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行、工作量统计及费用确认模块支</w:t>
            </w:r>
          </w:p>
          <w:p w14:paraId="159041F7">
            <w:pPr>
              <w:pStyle w:val="5"/>
              <w:spacing w:line="219" w:lineRule="auto"/>
              <w:ind w:left="62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持</w:t>
            </w:r>
            <w:r>
              <w:rPr>
                <w:rFonts w:hint="eastAsia" w:ascii="仿宋" w:hAnsi="仿宋" w:eastAsia="仿宋" w:cs="仿宋"/>
              </w:rPr>
              <w:t>CA</w:t>
            </w:r>
            <w:r>
              <w:rPr>
                <w:rFonts w:hint="eastAsia" w:ascii="仿宋" w:hAnsi="仿宋" w:eastAsia="仿宋" w:cs="仿宋"/>
                <w:spacing w:val="1"/>
              </w:rPr>
              <w:t>签字和签名回显</w:t>
            </w:r>
          </w:p>
        </w:tc>
        <w:tc>
          <w:tcPr>
            <w:tcW w:w="514" w:type="dxa"/>
            <w:noWrap w:val="0"/>
            <w:vAlign w:val="top"/>
          </w:tcPr>
          <w:p w14:paraId="604E697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2085" w:tblpY="23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02"/>
        <w:gridCol w:w="2647"/>
        <w:gridCol w:w="1335"/>
        <w:gridCol w:w="1329"/>
        <w:gridCol w:w="1353"/>
      </w:tblGrid>
      <w:tr w14:paraId="67A1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6"/>
            <w:shd w:val="clear" w:color="auto" w:fill="D9D9D9"/>
            <w:noWrap w:val="0"/>
            <w:vAlign w:val="center"/>
          </w:tcPr>
          <w:p w14:paraId="06805A48">
            <w:pPr>
              <w:widowControl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  <w:t>硬件配置要求</w:t>
            </w:r>
          </w:p>
        </w:tc>
      </w:tr>
      <w:tr w14:paraId="5232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5" w:type="pct"/>
            <w:shd w:val="clear" w:color="auto" w:fill="D9D9D9"/>
            <w:noWrap w:val="0"/>
            <w:vAlign w:val="center"/>
          </w:tcPr>
          <w:p w14:paraId="5A595732"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05" w:type="pct"/>
            <w:shd w:val="clear" w:color="auto" w:fill="D9D9D9"/>
            <w:noWrap w:val="0"/>
            <w:vAlign w:val="center"/>
          </w:tcPr>
          <w:p w14:paraId="21B8C4BA"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553" w:type="pct"/>
            <w:shd w:val="clear" w:color="auto" w:fill="D9D9D9"/>
            <w:noWrap w:val="0"/>
            <w:vAlign w:val="center"/>
          </w:tcPr>
          <w:p w14:paraId="53D91C95"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  <w:t>规格要求</w:t>
            </w:r>
          </w:p>
        </w:tc>
        <w:tc>
          <w:tcPr>
            <w:tcW w:w="783" w:type="pct"/>
            <w:shd w:val="clear" w:color="auto" w:fill="D9D9D9"/>
            <w:noWrap w:val="0"/>
            <w:vAlign w:val="center"/>
          </w:tcPr>
          <w:p w14:paraId="06285416"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  <w:t>功能</w:t>
            </w:r>
          </w:p>
        </w:tc>
        <w:tc>
          <w:tcPr>
            <w:tcW w:w="780" w:type="pct"/>
            <w:shd w:val="clear" w:color="auto" w:fill="D9D9D9"/>
            <w:noWrap w:val="0"/>
            <w:vAlign w:val="center"/>
          </w:tcPr>
          <w:p w14:paraId="26692C25"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90" w:type="pct"/>
            <w:shd w:val="clear" w:color="auto" w:fill="D9D9D9"/>
            <w:noWrap w:val="0"/>
            <w:vAlign w:val="center"/>
          </w:tcPr>
          <w:p w14:paraId="2FED6D7F">
            <w:pPr>
              <w:widowControl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</w:tr>
      <w:tr w14:paraId="7CC5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385" w:type="pct"/>
            <w:noWrap w:val="0"/>
            <w:vAlign w:val="center"/>
          </w:tcPr>
          <w:p w14:paraId="30B2DB31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CCE1295">
            <w:pPr>
              <w:widowControl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服务器</w:t>
            </w:r>
          </w:p>
        </w:tc>
        <w:tc>
          <w:tcPr>
            <w:tcW w:w="1553" w:type="pct"/>
            <w:noWrap w:val="0"/>
            <w:vAlign w:val="center"/>
          </w:tcPr>
          <w:p w14:paraId="1E7E43F3">
            <w:pPr>
              <w:widowControl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内存: </w:t>
            </w:r>
            <w:r>
              <w:rPr>
                <w:rFonts w:hint="default" w:ascii="仿宋" w:hAnsi="仿宋" w:eastAsia="仿宋" w:cs="宋体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G以上 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硬盘: 500gb 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783" w:type="pct"/>
            <w:noWrap w:val="0"/>
            <w:vAlign w:val="center"/>
          </w:tcPr>
          <w:p w14:paraId="40395D4B">
            <w:pPr>
              <w:widowControl/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</w:rPr>
              <w:t>应用服务器+数据服务器</w:t>
            </w:r>
          </w:p>
          <w:p w14:paraId="70483439">
            <w:pPr>
              <w:pStyle w:val="2"/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noWrap w:val="0"/>
            <w:vAlign w:val="center"/>
          </w:tcPr>
          <w:p w14:paraId="0ABF0EF7">
            <w:pPr>
              <w:pStyle w:val="2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</w:rPr>
              <w:t>承载业务系统和数据库功能</w:t>
            </w: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eastAsia="zh-CN"/>
              </w:rPr>
              <w:t>；可使用虚拟服务器</w:t>
            </w:r>
          </w:p>
        </w:tc>
        <w:tc>
          <w:tcPr>
            <w:tcW w:w="790" w:type="pct"/>
            <w:noWrap w:val="0"/>
            <w:vAlign w:val="center"/>
          </w:tcPr>
          <w:p w14:paraId="257524C5">
            <w:pPr>
              <w:pStyle w:val="2"/>
              <w:rPr>
                <w:rFonts w:hint="default" w:ascii="仿宋" w:hAnsi="仿宋" w:eastAsia="仿宋" w:cs="仿宋"/>
                <w:color w:val="252525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仿宋" w:hAnsi="仿宋" w:eastAsia="仿宋" w:cs="仿宋"/>
                <w:color w:val="252525"/>
                <w:kern w:val="0"/>
                <w:sz w:val="18"/>
                <w:szCs w:val="18"/>
                <w:lang w:val="en-US"/>
              </w:rPr>
              <w:t>2台</w:t>
            </w:r>
          </w:p>
        </w:tc>
      </w:tr>
      <w:tr w14:paraId="45F8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85" w:type="pct"/>
            <w:noWrap w:val="0"/>
            <w:vAlign w:val="center"/>
          </w:tcPr>
          <w:p w14:paraId="62FEB68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705" w:type="pct"/>
            <w:noWrap w:val="0"/>
            <w:vAlign w:val="center"/>
          </w:tcPr>
          <w:p w14:paraId="2B30FB81">
            <w:pPr>
              <w:widowControl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台式电脑</w:t>
            </w:r>
          </w:p>
        </w:tc>
        <w:tc>
          <w:tcPr>
            <w:tcW w:w="1553" w:type="pct"/>
            <w:noWrap w:val="0"/>
            <w:vAlign w:val="center"/>
          </w:tcPr>
          <w:p w14:paraId="36470922">
            <w:pPr>
              <w:widowControl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CPU:I5 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以上</w:t>
            </w:r>
          </w:p>
          <w:p w14:paraId="14B3DC14">
            <w:pPr>
              <w:widowControl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硬盘：500G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以上</w:t>
            </w:r>
          </w:p>
          <w:p w14:paraId="12DC20E1">
            <w:pPr>
              <w:widowControl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内存：4G以上</w:t>
            </w:r>
          </w:p>
          <w:p w14:paraId="6A95375A">
            <w:pPr>
              <w:widowControl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视频接口：VGA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\HDMI</w:t>
            </w:r>
          </w:p>
          <w:p w14:paraId="52EC37BF">
            <w:pPr>
              <w:widowControl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显示器：23寸</w:t>
            </w:r>
          </w:p>
          <w:p w14:paraId="11B9D004">
            <w:pPr>
              <w:widowControl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分辨率：1920*1080</w:t>
            </w:r>
          </w:p>
          <w:p w14:paraId="6EA72F1F">
            <w:pPr>
              <w:widowControl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键鼠：USB</w:t>
            </w:r>
          </w:p>
          <w:p w14:paraId="256AEC6A">
            <w:pPr>
              <w:pStyle w:val="2"/>
              <w:rPr>
                <w:rFonts w:hint="eastAsia"/>
              </w:rPr>
            </w:pPr>
          </w:p>
        </w:tc>
        <w:tc>
          <w:tcPr>
            <w:tcW w:w="783" w:type="pct"/>
            <w:noWrap w:val="0"/>
            <w:vAlign w:val="center"/>
          </w:tcPr>
          <w:p w14:paraId="127E0EC8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eastAsia="zh-CN"/>
              </w:rPr>
              <w:t>打印治疗单、排班排队、提交治疗记录、书写治疗文书、书写评定结果</w:t>
            </w:r>
          </w:p>
        </w:tc>
        <w:tc>
          <w:tcPr>
            <w:tcW w:w="780" w:type="pct"/>
            <w:noWrap w:val="0"/>
            <w:vAlign w:val="center"/>
          </w:tcPr>
          <w:p w14:paraId="6878E1E2">
            <w:pPr>
              <w:widowControl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用于治疗师日常办公，根据科室需要配备</w:t>
            </w:r>
          </w:p>
        </w:tc>
        <w:tc>
          <w:tcPr>
            <w:tcW w:w="790" w:type="pct"/>
            <w:noWrap w:val="0"/>
            <w:vAlign w:val="center"/>
          </w:tcPr>
          <w:p w14:paraId="40F675CD">
            <w:pPr>
              <w:widowControl/>
              <w:rPr>
                <w:rFonts w:hint="default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2台</w:t>
            </w:r>
          </w:p>
        </w:tc>
      </w:tr>
      <w:tr w14:paraId="116E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5" w:type="pct"/>
            <w:noWrap w:val="0"/>
            <w:vAlign w:val="center"/>
          </w:tcPr>
          <w:p w14:paraId="4506273B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5" w:type="pct"/>
            <w:noWrap w:val="0"/>
            <w:vAlign w:val="center"/>
          </w:tcPr>
          <w:p w14:paraId="25740F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大屏显示器</w:t>
            </w:r>
          </w:p>
        </w:tc>
        <w:tc>
          <w:tcPr>
            <w:tcW w:w="1553" w:type="pct"/>
            <w:noWrap w:val="0"/>
            <w:vAlign w:val="center"/>
          </w:tcPr>
          <w:p w14:paraId="4A2E5F77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尺寸：</w:t>
            </w: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0英寸</w:t>
            </w:r>
          </w:p>
          <w:p w14:paraId="628B0895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屏幕比例：16：9</w:t>
            </w:r>
          </w:p>
          <w:p w14:paraId="566645CB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分辨率:1920*1080</w:t>
            </w:r>
            <w:bookmarkStart w:id="0" w:name="_GoBack"/>
            <w:bookmarkEnd w:id="0"/>
          </w:p>
          <w:p w14:paraId="7B43E8C3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观看距离：3.0米以上</w:t>
            </w:r>
          </w:p>
          <w:p w14:paraId="6E16CA66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接口：HDMI</w:t>
            </w:r>
          </w:p>
          <w:p w14:paraId="1E74ECF2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放置方式：壁挂</w:t>
            </w:r>
          </w:p>
        </w:tc>
        <w:tc>
          <w:tcPr>
            <w:tcW w:w="783" w:type="pct"/>
            <w:noWrap w:val="0"/>
            <w:vAlign w:val="center"/>
          </w:tcPr>
          <w:p w14:paraId="50745EFD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eastAsia="zh-CN"/>
              </w:rPr>
              <w:t>显示排班信息</w:t>
            </w: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\排队信息\叫号功能</w:t>
            </w:r>
            <w:r>
              <w:rPr>
                <w:rFonts w:hint="default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/物联设备展示</w:t>
            </w:r>
          </w:p>
        </w:tc>
        <w:tc>
          <w:tcPr>
            <w:tcW w:w="780" w:type="pct"/>
            <w:noWrap w:val="0"/>
            <w:vAlign w:val="center"/>
          </w:tcPr>
          <w:p w14:paraId="16742F48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应用于治疗大厅，进行排班数据展示</w:t>
            </w:r>
          </w:p>
        </w:tc>
        <w:tc>
          <w:tcPr>
            <w:tcW w:w="790" w:type="pct"/>
            <w:noWrap w:val="0"/>
            <w:vAlign w:val="center"/>
          </w:tcPr>
          <w:p w14:paraId="107D72E0">
            <w:pPr>
              <w:widowControl/>
              <w:rPr>
                <w:rFonts w:hint="default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2台</w:t>
            </w:r>
          </w:p>
        </w:tc>
      </w:tr>
      <w:tr w14:paraId="2831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85" w:type="pct"/>
            <w:noWrap w:val="0"/>
            <w:vAlign w:val="center"/>
          </w:tcPr>
          <w:p w14:paraId="052DD71C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1B403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  <w:lang w:val="en-US" w:eastAsia="zh-CN"/>
              </w:rPr>
              <w:t>电视</w:t>
            </w: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盒子</w:t>
            </w:r>
          </w:p>
        </w:tc>
        <w:tc>
          <w:tcPr>
            <w:tcW w:w="1553" w:type="pct"/>
            <w:noWrap w:val="0"/>
            <w:vAlign w:val="center"/>
          </w:tcPr>
          <w:p w14:paraId="2C51950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 w14:paraId="750B4A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运行内存:2GB及以上</w:t>
            </w:r>
          </w:p>
          <w:p w14:paraId="095E6C4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存储容量: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GB及以上</w:t>
            </w:r>
          </w:p>
          <w:p w14:paraId="06EF272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接口：HDMI</w:t>
            </w:r>
          </w:p>
          <w:p w14:paraId="2688587C">
            <w:pPr>
              <w:pStyle w:val="2"/>
              <w:rPr>
                <w:rFonts w:hint="eastAsia"/>
              </w:rPr>
            </w:pPr>
          </w:p>
        </w:tc>
        <w:tc>
          <w:tcPr>
            <w:tcW w:w="783" w:type="pct"/>
            <w:noWrap w:val="0"/>
            <w:vAlign w:val="center"/>
          </w:tcPr>
          <w:p w14:paraId="197B2A64">
            <w:pPr>
              <w:pStyle w:val="7"/>
              <w:widowControl/>
              <w:ind w:firstLine="0" w:firstLineChars="0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80" w:type="pct"/>
            <w:noWrap w:val="0"/>
            <w:vAlign w:val="center"/>
          </w:tcPr>
          <w:p w14:paraId="009A7189">
            <w:pPr>
              <w:pStyle w:val="7"/>
              <w:widowControl/>
              <w:ind w:firstLine="0" w:firstLineChars="0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（配合大屏使用）</w:t>
            </w:r>
          </w:p>
        </w:tc>
        <w:tc>
          <w:tcPr>
            <w:tcW w:w="790" w:type="pct"/>
            <w:noWrap w:val="0"/>
            <w:vAlign w:val="center"/>
          </w:tcPr>
          <w:p w14:paraId="75FA44E8">
            <w:pPr>
              <w:pStyle w:val="7"/>
              <w:widowControl/>
              <w:ind w:firstLine="0" w:firstLineChars="0"/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  <w:t>2台</w:t>
            </w:r>
          </w:p>
        </w:tc>
      </w:tr>
      <w:tr w14:paraId="1B2D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85" w:type="pct"/>
            <w:noWrap w:val="0"/>
            <w:vAlign w:val="center"/>
          </w:tcPr>
          <w:p w14:paraId="3B7CF987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ADF97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扫描枪</w:t>
            </w:r>
          </w:p>
        </w:tc>
        <w:tc>
          <w:tcPr>
            <w:tcW w:w="1553" w:type="pct"/>
            <w:noWrap w:val="0"/>
            <w:vAlign w:val="center"/>
          </w:tcPr>
          <w:p w14:paraId="77E8935A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二维码扫描枪</w:t>
            </w:r>
          </w:p>
          <w:p w14:paraId="7C2C312A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接口：USB2.0</w:t>
            </w:r>
          </w:p>
        </w:tc>
        <w:tc>
          <w:tcPr>
            <w:tcW w:w="783" w:type="pct"/>
            <w:noWrap w:val="0"/>
            <w:vAlign w:val="center"/>
          </w:tcPr>
          <w:p w14:paraId="1D2A2150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  <w:t>用于扫描患者二维码</w:t>
            </w:r>
          </w:p>
        </w:tc>
        <w:tc>
          <w:tcPr>
            <w:tcW w:w="780" w:type="pct"/>
            <w:noWrap w:val="0"/>
            <w:vAlign w:val="center"/>
          </w:tcPr>
          <w:p w14:paraId="02981D90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排队系统必需</w:t>
            </w:r>
          </w:p>
        </w:tc>
        <w:tc>
          <w:tcPr>
            <w:tcW w:w="790" w:type="pct"/>
            <w:noWrap w:val="0"/>
            <w:vAlign w:val="center"/>
          </w:tcPr>
          <w:p w14:paraId="6CA7411E">
            <w:pPr>
              <w:widowControl/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  <w:t>2把</w:t>
            </w:r>
          </w:p>
        </w:tc>
      </w:tr>
      <w:tr w14:paraId="65B8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385" w:type="pct"/>
            <w:noWrap w:val="0"/>
            <w:vAlign w:val="center"/>
          </w:tcPr>
          <w:p w14:paraId="523EA03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383ED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移动治疗端</w:t>
            </w:r>
          </w:p>
        </w:tc>
        <w:tc>
          <w:tcPr>
            <w:tcW w:w="1553" w:type="pct"/>
            <w:noWrap w:val="0"/>
            <w:vAlign w:val="center"/>
          </w:tcPr>
          <w:p w14:paraId="560C2D2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51CE21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运行内存：4G或以上</w:t>
            </w:r>
          </w:p>
          <w:p w14:paraId="3E77C722">
            <w:pPr>
              <w:pStyle w:val="2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存储：32G或以上</w:t>
            </w:r>
          </w:p>
          <w:p w14:paraId="11D416C7">
            <w:pPr>
              <w:widowControl/>
              <w:spacing w:line="360" w:lineRule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分辨率：1920*1080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或以上</w:t>
            </w:r>
          </w:p>
          <w:p w14:paraId="39EB9EE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尺寸：5.5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英寸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或以上</w:t>
            </w:r>
          </w:p>
        </w:tc>
        <w:tc>
          <w:tcPr>
            <w:tcW w:w="783" w:type="pct"/>
            <w:noWrap w:val="0"/>
            <w:vAlign w:val="center"/>
          </w:tcPr>
          <w:p w14:paraId="1B917ED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移动治疗：定位患者，治疗提交。</w:t>
            </w:r>
          </w:p>
        </w:tc>
        <w:tc>
          <w:tcPr>
            <w:tcW w:w="780" w:type="pct"/>
            <w:noWrap w:val="0"/>
            <w:vAlign w:val="center"/>
          </w:tcPr>
          <w:p w14:paraId="529E339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90" w:type="pct"/>
            <w:noWrap w:val="0"/>
            <w:vAlign w:val="center"/>
          </w:tcPr>
          <w:p w14:paraId="1A4F6723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  <w:t>2台</w:t>
            </w:r>
          </w:p>
        </w:tc>
      </w:tr>
      <w:tr w14:paraId="2E31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385" w:type="pct"/>
            <w:noWrap w:val="0"/>
            <w:vAlign w:val="center"/>
          </w:tcPr>
          <w:p w14:paraId="706418DC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5" w:type="pct"/>
            <w:noWrap w:val="0"/>
            <w:vAlign w:val="center"/>
          </w:tcPr>
          <w:p w14:paraId="2A0DAF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  <w:t>移动评定端</w:t>
            </w:r>
          </w:p>
        </w:tc>
        <w:tc>
          <w:tcPr>
            <w:tcW w:w="1553" w:type="pct"/>
            <w:noWrap w:val="0"/>
            <w:vAlign w:val="center"/>
          </w:tcPr>
          <w:p w14:paraId="43E64A29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393907D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运行内存：4G或以上</w:t>
            </w:r>
          </w:p>
          <w:p w14:paraId="02A194D5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存储：32G或以上</w:t>
            </w:r>
          </w:p>
          <w:p w14:paraId="559D373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屏幕尺寸：9英寸或以上</w:t>
            </w:r>
          </w:p>
          <w:p w14:paraId="4FC15CD4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分辨率：1920*1080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或以上</w:t>
            </w:r>
          </w:p>
        </w:tc>
        <w:tc>
          <w:tcPr>
            <w:tcW w:w="783" w:type="pct"/>
            <w:noWrap w:val="0"/>
            <w:vAlign w:val="center"/>
          </w:tcPr>
          <w:p w14:paraId="5319559E">
            <w:pPr>
              <w:pStyle w:val="7"/>
              <w:widowControl/>
              <w:ind w:firstLine="0" w:firstLineChars="0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eastAsia="zh-CN"/>
              </w:rPr>
              <w:t>移动评定</w:t>
            </w: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val="en-US" w:eastAsia="zh-CN"/>
              </w:rPr>
              <w:t>\移动治疗：</w:t>
            </w:r>
            <w:r>
              <w:rPr>
                <w:rFonts w:hint="eastAsia" w:ascii="仿宋" w:hAnsi="仿宋" w:eastAsia="仿宋" w:cs="仿宋"/>
                <w:color w:val="252525"/>
                <w:kern w:val="0"/>
                <w:sz w:val="18"/>
                <w:szCs w:val="18"/>
                <w:lang w:eastAsia="zh-CN"/>
              </w:rPr>
              <w:t>定位患者，移动评估、治疗提交</w:t>
            </w:r>
          </w:p>
        </w:tc>
        <w:tc>
          <w:tcPr>
            <w:tcW w:w="780" w:type="pct"/>
            <w:noWrap w:val="0"/>
            <w:vAlign w:val="center"/>
          </w:tcPr>
          <w:p w14:paraId="1CB7598B">
            <w:pPr>
              <w:pStyle w:val="7"/>
              <w:widowControl/>
              <w:ind w:firstLine="0" w:firstLineChars="0"/>
              <w:rPr>
                <w:rFonts w:hint="eastAsia" w:ascii="仿宋" w:hAnsi="仿宋" w:eastAsia="仿宋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90" w:type="pct"/>
            <w:noWrap w:val="0"/>
            <w:vAlign w:val="center"/>
          </w:tcPr>
          <w:p w14:paraId="6996C2D4">
            <w:pPr>
              <w:pStyle w:val="7"/>
              <w:widowControl/>
              <w:ind w:firstLine="0" w:firstLineChars="0"/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" w:hAnsi="仿宋" w:eastAsia="仿宋" w:cs="宋体"/>
                <w:kern w:val="0"/>
                <w:szCs w:val="21"/>
                <w:shd w:val="clear" w:color="auto" w:fill="FFFFFF"/>
                <w:lang w:val="en-US"/>
              </w:rPr>
              <w:t>2台</w:t>
            </w:r>
          </w:p>
        </w:tc>
      </w:tr>
    </w:tbl>
    <w:p w14:paraId="6A076716">
      <w:pPr>
        <w:rPr>
          <w:b/>
          <w:bCs/>
        </w:rPr>
      </w:pPr>
    </w:p>
    <w:p w14:paraId="7878933E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E658F"/>
    <w:rsid w:val="610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spacing w:after="120" w:line="240" w:lineRule="auto"/>
      <w:jc w:val="both"/>
    </w:pPr>
    <w:rPr>
      <w:rFonts w:ascii="宋体" w:hAnsi="Courier New" w:eastAsia="等线" w:cs="Times New Roman"/>
      <w:kern w:val="2"/>
      <w:sz w:val="21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1566</Words>
  <Characters>1580</Characters>
  <Lines>0</Lines>
  <Paragraphs>0</Paragraphs>
  <TotalTime>0</TotalTime>
  <ScaleCrop>false</ScaleCrop>
  <LinksUpToDate>false</LinksUpToDate>
  <CharactersWithSpaces>1599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郭艳林</cp:lastModifiedBy>
  <dcterms:modified xsi:type="dcterms:W3CDTF">2026-06-10T03:05:31Z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eyJoZGlkIjoiNmZhMDJiZDU0M2QzOTVkNWQ4ZDJmNzA3YTc3OWI3NjIiLCJ1c2VySWQiOiI0NTAyMTUyMDYifQ==</vt:lpwstr>
  </property>
  <property fmtid="{D5CDD505-2E9C-101B-9397-08002B2CF9AE}" pid="4" name="ICV">
    <vt:lpwstr>08C596068A67421EBB3EFC1172571833_12</vt:lpwstr>
  </property>
</Properties>
</file>